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A05C7" w14:textId="3DC2957C" w:rsidR="00EE2924" w:rsidRDefault="00EE2924" w:rsidP="00EE2924">
      <w:pPr>
        <w:pStyle w:val="NRELHead01"/>
        <w:jc w:val="center"/>
      </w:pPr>
      <w:bookmarkStart w:id="0" w:name="_Toc130402614"/>
      <w:r>
        <w:rPr>
          <w:lang w:bidi="es-US"/>
        </w:rPr>
        <w:t>Criterios de verificación de insignias de instalador</w:t>
      </w:r>
      <w:bookmarkEnd w:id="0"/>
    </w:p>
    <w:p w14:paraId="78568420" w14:textId="4E2CFB6D" w:rsidR="00EE2924" w:rsidRPr="00EE2924" w:rsidRDefault="00EE2924" w:rsidP="00EE2924">
      <w:pPr>
        <w:pStyle w:val="NRELHead01"/>
        <w:jc w:val="center"/>
      </w:pPr>
      <w:bookmarkStart w:id="1" w:name="_Toc130402615"/>
      <w:r>
        <w:rPr>
          <w:lang w:bidi="es-US"/>
        </w:rPr>
        <w:t>Lista de verificación para aprobación del supervisor calificado</w:t>
      </w:r>
      <w:bookmarkEnd w:id="1"/>
    </w:p>
    <w:p w14:paraId="686C8C91" w14:textId="2526A24D" w:rsidR="00EE2924" w:rsidRPr="00AC1F5E" w:rsidRDefault="00EE2924" w:rsidP="00EE2924">
      <w:pPr>
        <w:pStyle w:val="NRELBodyText"/>
        <w:jc w:val="center"/>
        <w:rPr>
          <w:sz w:val="28"/>
          <w:szCs w:val="22"/>
        </w:rPr>
      </w:pPr>
      <w:r w:rsidRPr="009C4DB7">
        <w:rPr>
          <w:sz w:val="28"/>
          <w:szCs w:val="22"/>
          <w:lang w:bidi="es-US"/>
        </w:rPr>
        <w:t>(Parte 5 de 5)</w:t>
      </w:r>
    </w:p>
    <w:p w14:paraId="27597876" w14:textId="77777777" w:rsidR="00EE2924" w:rsidRPr="001D563F" w:rsidRDefault="00EE2924" w:rsidP="00EE2924">
      <w:pPr>
        <w:pStyle w:val="NRELHead01NotinTOC"/>
        <w:rPr>
          <w:sz w:val="28"/>
          <w:szCs w:val="22"/>
        </w:rPr>
      </w:pPr>
      <w:bookmarkStart w:id="2" w:name="_Toc130402616"/>
      <w:r w:rsidRPr="001D563F">
        <w:rPr>
          <w:sz w:val="28"/>
          <w:szCs w:val="22"/>
          <w:lang w:bidi="es-US"/>
        </w:rPr>
        <w:t>Agradecimientos</w:t>
      </w:r>
      <w:bookmarkEnd w:id="2"/>
    </w:p>
    <w:p w14:paraId="19FF3EF9" w14:textId="77777777" w:rsidR="00A9637B" w:rsidRPr="00A223D3" w:rsidRDefault="00A9637B" w:rsidP="00A9637B">
      <w:pPr>
        <w:pStyle w:val="NRELBodyText"/>
        <w:rPr>
          <w:lang w:val="es-ES"/>
        </w:rPr>
      </w:pPr>
      <w:bookmarkStart w:id="3" w:name="_Hlk167267410"/>
      <w:r w:rsidRPr="00A223D3">
        <w:rPr>
          <w:lang w:val="es-ES"/>
        </w:rPr>
        <w:t xml:space="preserve">El kit de herramientas de insignias de instalador fue desarrollado por Simonson Management </w:t>
      </w:r>
      <w:proofErr w:type="spellStart"/>
      <w:r w:rsidRPr="00A223D3">
        <w:rPr>
          <w:lang w:val="es-ES"/>
        </w:rPr>
        <w:t>Services</w:t>
      </w:r>
      <w:proofErr w:type="spellEnd"/>
      <w:r w:rsidRPr="00A223D3">
        <w:rPr>
          <w:lang w:val="es-ES"/>
        </w:rPr>
        <w:t xml:space="preserve"> bajo contrato (GS-10F-0065U/89243419FEE400065) con el Departamento de Energía de los Estados Unidos (DOE). Este kit de herramientas fue financiado por el Programa de Asistencia de Climatización con contribuciones de la red de capacitación en climatización y el </w:t>
      </w:r>
      <w:proofErr w:type="spellStart"/>
      <w:r>
        <w:rPr>
          <w:lang w:val="es-ES"/>
        </w:rPr>
        <w:t>National</w:t>
      </w:r>
      <w:proofErr w:type="spellEnd"/>
      <w:r>
        <w:rPr>
          <w:lang w:val="es-ES"/>
        </w:rPr>
        <w:t xml:space="preserve"> </w:t>
      </w:r>
      <w:proofErr w:type="spellStart"/>
      <w:r>
        <w:rPr>
          <w:lang w:val="es-ES"/>
        </w:rPr>
        <w:t>Renewable</w:t>
      </w:r>
      <w:proofErr w:type="spellEnd"/>
      <w:r>
        <w:rPr>
          <w:lang w:val="es-ES"/>
        </w:rPr>
        <w:t xml:space="preserve"> Energy </w:t>
      </w:r>
      <w:proofErr w:type="spellStart"/>
      <w:r>
        <w:rPr>
          <w:lang w:val="es-ES"/>
        </w:rPr>
        <w:t>Laboratory</w:t>
      </w:r>
      <w:proofErr w:type="spellEnd"/>
      <w:r w:rsidRPr="00A223D3">
        <w:rPr>
          <w:lang w:val="es-ES"/>
        </w:rPr>
        <w:t xml:space="preserve"> (NREL).</w:t>
      </w:r>
    </w:p>
    <w:bookmarkEnd w:id="3"/>
    <w:p w14:paraId="5AE25B62" w14:textId="2FB58035" w:rsidR="00106E65" w:rsidRPr="001C547F" w:rsidRDefault="00106E65" w:rsidP="00106E65">
      <w:pPr>
        <w:rPr>
          <w:i/>
          <w:color w:val="FF0000"/>
        </w:rPr>
      </w:pPr>
      <w:r w:rsidRPr="001C547F">
        <w:rPr>
          <w:i/>
          <w:color w:val="FF0000"/>
          <w:lang w:bidi="es-US"/>
        </w:rPr>
        <w:t>Nota: Todos los elementos de las herramientas de insignias están pensados para su uso por parte de los implementadores del programa. No son productos "listos para usar" con un despliegue inmediato. Los implementadores del programa deben hacer las revisiones y modificaciones que sean necesarias, revisar los criterios de verificación para que coincidan con los requisitos locales, completar hojas de trabajo y, de otra manera, definir los parámetros de su propio programa de otorgamiento de insignias.</w:t>
      </w:r>
    </w:p>
    <w:p w14:paraId="38D8A63A" w14:textId="77777777" w:rsidR="00106E65" w:rsidRPr="00106E65" w:rsidRDefault="00106E65" w:rsidP="00106E65">
      <w:pPr>
        <w:pStyle w:val="NRELBodyText"/>
        <w:rPr>
          <w:i/>
          <w:iCs/>
          <w:color w:val="auto"/>
        </w:rPr>
      </w:pPr>
    </w:p>
    <w:p w14:paraId="02A1E727" w14:textId="77777777" w:rsidR="00106E65" w:rsidRPr="00D01EA1" w:rsidRDefault="00106E65" w:rsidP="00106E65">
      <w:pPr>
        <w:rPr>
          <w:b/>
        </w:rPr>
      </w:pPr>
      <w:r w:rsidRPr="00D01EA1">
        <w:rPr>
          <w:rFonts w:eastAsia="Times"/>
          <w:b/>
          <w:i/>
          <w:szCs w:val="20"/>
          <w:lang w:bidi="es-US"/>
        </w:rPr>
        <w:t xml:space="preserve">A menos que se indique lo contrario, todas las referencias relevantes enumeradas en las notas a pie de página a lo largo del documento se refieren a las especificaciones normalizadas de trabajo </w:t>
      </w:r>
      <w:r w:rsidRPr="00D01EA1">
        <w:rPr>
          <w:rFonts w:eastAsia="Times"/>
          <w:b/>
          <w:szCs w:val="20"/>
          <w:lang w:bidi="es-US"/>
        </w:rPr>
        <w:t>(</w:t>
      </w:r>
      <w:hyperlink r:id="rId11" w:history="1">
        <w:r w:rsidRPr="00D01EA1">
          <w:rPr>
            <w:rStyle w:val="Hyperlink"/>
            <w:rFonts w:eastAsia="Times"/>
            <w:b/>
            <w:i/>
            <w:color w:val="auto"/>
            <w:szCs w:val="20"/>
            <w:u w:val="none"/>
            <w:lang w:bidi="es-US"/>
          </w:rPr>
          <w:t>SWS</w:t>
        </w:r>
      </w:hyperlink>
      <w:r w:rsidRPr="00D01EA1">
        <w:rPr>
          <w:rFonts w:eastAsia="Times"/>
          <w:b/>
          <w:szCs w:val="20"/>
          <w:lang w:bidi="es-US"/>
        </w:rPr>
        <w:t>, por sus siglas en inglés)</w:t>
      </w:r>
      <w:r w:rsidRPr="00D01EA1">
        <w:rPr>
          <w:rFonts w:eastAsia="Times"/>
          <w:b/>
          <w:i/>
          <w:szCs w:val="20"/>
          <w:lang w:bidi="es-US"/>
        </w:rPr>
        <w:t>.</w:t>
      </w:r>
    </w:p>
    <w:p w14:paraId="21503F16" w14:textId="77777777" w:rsidR="00106E65" w:rsidRDefault="00106E65">
      <w:pPr>
        <w:rPr>
          <w:b/>
          <w:u w:val="single"/>
        </w:rPr>
      </w:pPr>
      <w:r>
        <w:rPr>
          <w:b/>
          <w:u w:val="single"/>
          <w:lang w:bidi="es-US"/>
        </w:rPr>
        <w:br w:type="page"/>
      </w:r>
    </w:p>
    <w:p w14:paraId="619AAAB2" w14:textId="182D6A35" w:rsidR="00106E65" w:rsidRPr="00520FB8" w:rsidRDefault="00106E65" w:rsidP="00106E65">
      <w:pPr>
        <w:jc w:val="center"/>
        <w:rPr>
          <w:b/>
          <w:bCs/>
        </w:rPr>
      </w:pPr>
      <w:r w:rsidRPr="00520FB8">
        <w:rPr>
          <w:b/>
          <w:lang w:bidi="es-US"/>
        </w:rPr>
        <w:lastRenderedPageBreak/>
        <w:t>(Esta página se dejó en blanco intencionalmente. Incluya los detalles específicos del programa)</w:t>
      </w:r>
    </w:p>
    <w:p w14:paraId="702BC99C" w14:textId="1E90F294" w:rsidR="00106E65" w:rsidRDefault="00106E65">
      <w:pPr>
        <w:rPr>
          <w:rFonts w:eastAsia="Times"/>
          <w:color w:val="000000" w:themeColor="text1"/>
          <w:szCs w:val="20"/>
        </w:rPr>
      </w:pPr>
      <w:r>
        <w:rPr>
          <w:lang w:bidi="es-US"/>
        </w:rPr>
        <w:br w:type="page"/>
      </w:r>
    </w:p>
    <w:bookmarkStart w:id="4" w:name="_Toc130402618" w:displacedByCustomXml="next"/>
    <w:sdt>
      <w:sdtPr>
        <w:rPr>
          <w:rFonts w:ascii="Times New Roman" w:hAnsi="Times New Roman" w:cs="Times New Roman"/>
          <w:b w:val="0"/>
          <w:bCs w:val="0"/>
          <w:iCs w:val="0"/>
          <w:color w:val="auto"/>
          <w:sz w:val="24"/>
          <w:szCs w:val="24"/>
        </w:rPr>
        <w:id w:val="-2088145323"/>
        <w:docPartObj>
          <w:docPartGallery w:val="Table of Contents"/>
          <w:docPartUnique/>
        </w:docPartObj>
      </w:sdtPr>
      <w:sdtEndPr>
        <w:rPr>
          <w:noProof/>
          <w:sz w:val="23"/>
        </w:rPr>
      </w:sdtEndPr>
      <w:sdtContent>
        <w:p w14:paraId="76D9FAE4" w14:textId="77777777" w:rsidR="00031AF1" w:rsidRDefault="00106E65" w:rsidP="00A2783E">
          <w:pPr>
            <w:pStyle w:val="NRELHead01NotinTOC"/>
            <w:spacing w:line="360" w:lineRule="auto"/>
            <w:rPr>
              <w:noProof/>
            </w:rPr>
          </w:pPr>
          <w:r w:rsidRPr="00E45FA1">
            <w:rPr>
              <w:sz w:val="28"/>
              <w:lang w:bidi="es-US"/>
            </w:rPr>
            <w:t>Tabla de contenido</w:t>
          </w:r>
          <w:bookmarkEnd w:id="4"/>
          <w:r w:rsidRPr="00A2783E">
            <w:rPr>
              <w:rFonts w:ascii="Times New Roman" w:eastAsiaTheme="majorEastAsia" w:hAnsi="Times New Roman" w:cs="Times New Roman"/>
              <w:b w:val="0"/>
              <w:color w:val="365F91" w:themeColor="accent1" w:themeShade="BF"/>
              <w:kern w:val="28"/>
              <w:sz w:val="24"/>
              <w:szCs w:val="24"/>
              <w:lang w:bidi="es-US"/>
            </w:rPr>
            <w:fldChar w:fldCharType="begin"/>
          </w:r>
          <w:r w:rsidRPr="00A2783E">
            <w:rPr>
              <w:rFonts w:ascii="Times New Roman" w:hAnsi="Times New Roman" w:cs="Times New Roman"/>
              <w:sz w:val="24"/>
              <w:szCs w:val="24"/>
              <w:lang w:bidi="es-US"/>
            </w:rPr>
            <w:instrText xml:space="preserve"> TOC \o "1-3" \h \z \u </w:instrText>
          </w:r>
          <w:r w:rsidRPr="00A2783E">
            <w:rPr>
              <w:rFonts w:ascii="Times New Roman" w:eastAsiaTheme="majorEastAsia" w:hAnsi="Times New Roman" w:cs="Times New Roman"/>
              <w:b w:val="0"/>
              <w:color w:val="365F91" w:themeColor="accent1" w:themeShade="BF"/>
              <w:kern w:val="28"/>
              <w:sz w:val="24"/>
              <w:szCs w:val="24"/>
              <w:lang w:bidi="es-US"/>
            </w:rPr>
            <w:fldChar w:fldCharType="separate"/>
          </w:r>
        </w:p>
        <w:p w14:paraId="6EE6D22A" w14:textId="39710750" w:rsidR="00031AF1" w:rsidRDefault="00A9637B" w:rsidP="00031AF1">
          <w:pPr>
            <w:pStyle w:val="TOC1"/>
            <w:spacing w:line="360" w:lineRule="auto"/>
            <w:rPr>
              <w:rFonts w:asciiTheme="minorHAnsi" w:eastAsiaTheme="minorEastAsia" w:hAnsiTheme="minorHAnsi" w:cstheme="minorBidi"/>
              <w:b w:val="0"/>
              <w:noProof/>
              <w:color w:val="auto"/>
              <w:kern w:val="0"/>
              <w:sz w:val="22"/>
              <w:szCs w:val="22"/>
              <w:lang w:val="en-US"/>
            </w:rPr>
          </w:pPr>
          <w:hyperlink w:anchor="_Toc130402616" w:history="1">
            <w:r w:rsidR="00031AF1" w:rsidRPr="00031AF1">
              <w:rPr>
                <w:rStyle w:val="Hyperlink"/>
                <w:rFonts w:ascii="Times" w:hAnsi="Times"/>
                <w:bCs/>
                <w:noProof/>
                <w:sz w:val="24"/>
                <w:szCs w:val="24"/>
                <w:lang w:val="en-US" w:bidi="es-US"/>
              </w:rPr>
              <w:t>Agradecimientos</w:t>
            </w:r>
            <w:r w:rsidR="00031AF1">
              <w:rPr>
                <w:noProof/>
                <w:webHidden/>
              </w:rPr>
              <w:tab/>
            </w:r>
            <w:r w:rsidR="00031AF1">
              <w:rPr>
                <w:noProof/>
                <w:webHidden/>
              </w:rPr>
              <w:fldChar w:fldCharType="begin"/>
            </w:r>
            <w:r w:rsidR="00031AF1">
              <w:rPr>
                <w:noProof/>
                <w:webHidden/>
              </w:rPr>
              <w:instrText xml:space="preserve"> PAGEREF _Toc130402616 \h </w:instrText>
            </w:r>
            <w:r w:rsidR="00031AF1">
              <w:rPr>
                <w:noProof/>
                <w:webHidden/>
              </w:rPr>
            </w:r>
            <w:r w:rsidR="00031AF1">
              <w:rPr>
                <w:noProof/>
                <w:webHidden/>
              </w:rPr>
              <w:fldChar w:fldCharType="separate"/>
            </w:r>
            <w:r w:rsidR="009E2B26">
              <w:rPr>
                <w:noProof/>
                <w:webHidden/>
              </w:rPr>
              <w:t>1</w:t>
            </w:r>
            <w:r w:rsidR="00031AF1">
              <w:rPr>
                <w:noProof/>
                <w:webHidden/>
              </w:rPr>
              <w:fldChar w:fldCharType="end"/>
            </w:r>
          </w:hyperlink>
        </w:p>
        <w:p w14:paraId="7856C3E2" w14:textId="6EBFD93B" w:rsidR="00031AF1" w:rsidRDefault="00A9637B" w:rsidP="00031AF1">
          <w:pPr>
            <w:pStyle w:val="TOC1"/>
            <w:spacing w:line="360" w:lineRule="auto"/>
            <w:rPr>
              <w:rFonts w:asciiTheme="minorHAnsi" w:eastAsiaTheme="minorEastAsia" w:hAnsiTheme="minorHAnsi" w:cstheme="minorBidi"/>
              <w:b w:val="0"/>
              <w:noProof/>
              <w:color w:val="auto"/>
              <w:kern w:val="0"/>
              <w:sz w:val="22"/>
              <w:szCs w:val="22"/>
              <w:lang w:val="en-US"/>
            </w:rPr>
          </w:pPr>
          <w:hyperlink w:anchor="_Toc130402617" w:history="1">
            <w:r w:rsidR="00031AF1" w:rsidRPr="00031AF1">
              <w:rPr>
                <w:rStyle w:val="Hyperlink"/>
                <w:rFonts w:ascii="Times" w:hAnsi="Times"/>
                <w:bCs/>
                <w:noProof/>
                <w:sz w:val="24"/>
                <w:szCs w:val="24"/>
                <w:lang w:val="en-US" w:bidi="es-US"/>
              </w:rPr>
              <w:t>Licencias</w:t>
            </w:r>
            <w:r w:rsidR="00031AF1" w:rsidRPr="00A61F73">
              <w:rPr>
                <w:rStyle w:val="Hyperlink"/>
                <w:noProof/>
                <w:lang w:bidi="es-US"/>
              </w:rPr>
              <w:t xml:space="preserve"> y acuerdos</w:t>
            </w:r>
            <w:r w:rsidR="00031AF1">
              <w:rPr>
                <w:noProof/>
                <w:webHidden/>
              </w:rPr>
              <w:tab/>
            </w:r>
            <w:r w:rsidR="00031AF1">
              <w:rPr>
                <w:noProof/>
                <w:webHidden/>
              </w:rPr>
              <w:fldChar w:fldCharType="begin"/>
            </w:r>
            <w:r w:rsidR="00031AF1">
              <w:rPr>
                <w:noProof/>
                <w:webHidden/>
              </w:rPr>
              <w:instrText xml:space="preserve"> PAGEREF _Toc130402617 \h </w:instrText>
            </w:r>
            <w:r w:rsidR="00031AF1">
              <w:rPr>
                <w:noProof/>
                <w:webHidden/>
              </w:rPr>
            </w:r>
            <w:r w:rsidR="00031AF1">
              <w:rPr>
                <w:noProof/>
                <w:webHidden/>
              </w:rPr>
              <w:fldChar w:fldCharType="separate"/>
            </w:r>
            <w:r w:rsidR="009E2B26">
              <w:rPr>
                <w:noProof/>
                <w:webHidden/>
              </w:rPr>
              <w:t>1</w:t>
            </w:r>
            <w:r w:rsidR="00031AF1">
              <w:rPr>
                <w:noProof/>
                <w:webHidden/>
              </w:rPr>
              <w:fldChar w:fldCharType="end"/>
            </w:r>
          </w:hyperlink>
        </w:p>
        <w:p w14:paraId="33A5BC20" w14:textId="2C48383F" w:rsidR="00031AF1" w:rsidRDefault="00A9637B" w:rsidP="00031AF1">
          <w:pPr>
            <w:pStyle w:val="TOC2"/>
            <w:spacing w:line="360" w:lineRule="auto"/>
            <w:rPr>
              <w:rFonts w:asciiTheme="minorHAnsi" w:eastAsiaTheme="minorEastAsia" w:hAnsiTheme="minorHAnsi" w:cstheme="minorBidi"/>
              <w:noProof/>
              <w:color w:val="auto"/>
              <w:kern w:val="0"/>
              <w:lang w:val="en-US"/>
            </w:rPr>
          </w:pPr>
          <w:hyperlink w:anchor="_Toc130402619" w:history="1">
            <w:r w:rsidR="00031AF1" w:rsidRPr="00A61F73">
              <w:rPr>
                <w:rStyle w:val="Hyperlink"/>
                <w:noProof/>
                <w:lang w:bidi="es-US"/>
              </w:rPr>
              <w:t>Trabajo seguro con plomo</w:t>
            </w:r>
            <w:r w:rsidR="00031AF1">
              <w:rPr>
                <w:noProof/>
                <w:webHidden/>
              </w:rPr>
              <w:tab/>
            </w:r>
            <w:r w:rsidR="00031AF1">
              <w:rPr>
                <w:noProof/>
                <w:webHidden/>
              </w:rPr>
              <w:fldChar w:fldCharType="begin"/>
            </w:r>
            <w:r w:rsidR="00031AF1">
              <w:rPr>
                <w:noProof/>
                <w:webHidden/>
              </w:rPr>
              <w:instrText xml:space="preserve"> PAGEREF _Toc130402619 \h </w:instrText>
            </w:r>
            <w:r w:rsidR="00031AF1">
              <w:rPr>
                <w:noProof/>
                <w:webHidden/>
              </w:rPr>
            </w:r>
            <w:r w:rsidR="00031AF1">
              <w:rPr>
                <w:noProof/>
                <w:webHidden/>
              </w:rPr>
              <w:fldChar w:fldCharType="separate"/>
            </w:r>
            <w:r w:rsidR="009E2B26">
              <w:rPr>
                <w:noProof/>
                <w:webHidden/>
              </w:rPr>
              <w:t>5</w:t>
            </w:r>
            <w:r w:rsidR="00031AF1">
              <w:rPr>
                <w:noProof/>
                <w:webHidden/>
              </w:rPr>
              <w:fldChar w:fldCharType="end"/>
            </w:r>
          </w:hyperlink>
        </w:p>
        <w:p w14:paraId="782ED763" w14:textId="1BAED4C2" w:rsidR="00031AF1" w:rsidRPr="00031AF1" w:rsidRDefault="00A9637B" w:rsidP="00031AF1">
          <w:pPr>
            <w:pStyle w:val="TOC2"/>
            <w:spacing w:line="360" w:lineRule="auto"/>
            <w:ind w:left="360" w:right="1440" w:firstLine="0"/>
            <w:rPr>
              <w:rStyle w:val="Hyperlink"/>
              <w:lang w:bidi="es-US"/>
            </w:rPr>
          </w:pPr>
          <w:hyperlink w:anchor="_Toc130402620" w:history="1">
            <w:r w:rsidR="00031AF1" w:rsidRPr="00A61F73">
              <w:rPr>
                <w:rStyle w:val="Hyperlink"/>
                <w:noProof/>
                <w:lang w:bidi="es-US"/>
              </w:rPr>
              <w:t>Piso del ático con sellado de fugas de aire</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_Toc130402620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6</w:t>
            </w:r>
            <w:r w:rsidR="00031AF1" w:rsidRPr="00031AF1">
              <w:rPr>
                <w:rStyle w:val="Hyperlink"/>
                <w:webHidden/>
                <w:lang w:bidi="es-US"/>
              </w:rPr>
              <w:fldChar w:fldCharType="end"/>
            </w:r>
          </w:hyperlink>
        </w:p>
        <w:p w14:paraId="3809E0E9" w14:textId="2A192826" w:rsidR="00031AF1" w:rsidRPr="00031AF1" w:rsidRDefault="00A9637B" w:rsidP="00031AF1">
          <w:pPr>
            <w:pStyle w:val="TOC2"/>
            <w:spacing w:line="360" w:lineRule="auto"/>
            <w:ind w:left="360" w:right="1440" w:firstLine="0"/>
            <w:rPr>
              <w:rStyle w:val="Hyperlink"/>
              <w:lang w:bidi="es-US"/>
            </w:rPr>
          </w:pPr>
          <w:hyperlink w:anchor="_Toc130402621" w:history="1">
            <w:r w:rsidR="00031AF1" w:rsidRPr="00A61F73">
              <w:rPr>
                <w:rStyle w:val="Hyperlink"/>
                <w:noProof/>
                <w:lang w:bidi="es-US"/>
              </w:rPr>
              <w:t>Selle y retenga las fuentes de calor de alta temperatura en el ático</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_Toc130402621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7</w:t>
            </w:r>
            <w:r w:rsidR="00031AF1" w:rsidRPr="00031AF1">
              <w:rPr>
                <w:rStyle w:val="Hyperlink"/>
                <w:webHidden/>
                <w:lang w:bidi="es-US"/>
              </w:rPr>
              <w:fldChar w:fldCharType="end"/>
            </w:r>
          </w:hyperlink>
        </w:p>
        <w:p w14:paraId="6E060C81" w14:textId="249F4E3C" w:rsidR="00031AF1" w:rsidRPr="00031AF1" w:rsidRDefault="00A9637B" w:rsidP="00031AF1">
          <w:pPr>
            <w:pStyle w:val="TOC2"/>
            <w:spacing w:line="360" w:lineRule="auto"/>
            <w:ind w:left="360" w:right="1440" w:firstLine="0"/>
            <w:rPr>
              <w:rStyle w:val="Hyperlink"/>
              <w:lang w:bidi="es-US"/>
            </w:rPr>
          </w:pPr>
          <w:hyperlink w:anchor="_Toc130402622" w:history="1">
            <w:r w:rsidR="00031AF1" w:rsidRPr="00A61F73">
              <w:rPr>
                <w:rStyle w:val="Hyperlink"/>
                <w:noProof/>
                <w:lang w:bidi="es-US"/>
              </w:rPr>
              <w:t>Preparación de piso de ático para el aislamiento</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_Toc130402622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8</w:t>
            </w:r>
            <w:r w:rsidR="00031AF1" w:rsidRPr="00031AF1">
              <w:rPr>
                <w:rStyle w:val="Hyperlink"/>
                <w:webHidden/>
                <w:lang w:bidi="es-US"/>
              </w:rPr>
              <w:fldChar w:fldCharType="end"/>
            </w:r>
          </w:hyperlink>
        </w:p>
        <w:p w14:paraId="791AA41A" w14:textId="3CD71859" w:rsidR="00031AF1" w:rsidRPr="00031AF1" w:rsidRDefault="00A9637B" w:rsidP="00031AF1">
          <w:pPr>
            <w:pStyle w:val="TOC2"/>
            <w:spacing w:line="360" w:lineRule="auto"/>
            <w:ind w:left="360" w:right="1440" w:firstLine="0"/>
            <w:rPr>
              <w:rStyle w:val="Hyperlink"/>
              <w:lang w:bidi="es-US"/>
            </w:rPr>
          </w:pPr>
          <w:hyperlink w:anchor="_Toc130402623" w:history="1">
            <w:r w:rsidR="00031AF1" w:rsidRPr="00A61F73">
              <w:rPr>
                <w:rStyle w:val="Hyperlink"/>
                <w:noProof/>
                <w:lang w:bidi="es-US"/>
              </w:rPr>
              <w:t>Tratamiento de panel de acceso de ático</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_Toc130402623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9</w:t>
            </w:r>
            <w:r w:rsidR="00031AF1" w:rsidRPr="00031AF1">
              <w:rPr>
                <w:rStyle w:val="Hyperlink"/>
                <w:webHidden/>
                <w:lang w:bidi="es-US"/>
              </w:rPr>
              <w:fldChar w:fldCharType="end"/>
            </w:r>
          </w:hyperlink>
        </w:p>
        <w:p w14:paraId="0E166160" w14:textId="5008D4E4" w:rsidR="00031AF1" w:rsidRPr="00031AF1" w:rsidRDefault="00A9637B" w:rsidP="00031AF1">
          <w:pPr>
            <w:pStyle w:val="TOC2"/>
            <w:spacing w:line="360" w:lineRule="auto"/>
            <w:ind w:left="360" w:right="1440" w:firstLine="0"/>
            <w:rPr>
              <w:rStyle w:val="Hyperlink"/>
              <w:lang w:bidi="es-US"/>
            </w:rPr>
          </w:pPr>
          <w:hyperlink w:anchor="_Toc130402624" w:history="1">
            <w:r w:rsidR="00031AF1" w:rsidRPr="00A61F73">
              <w:rPr>
                <w:rStyle w:val="Hyperlink"/>
                <w:noProof/>
                <w:lang w:bidi="es-US"/>
              </w:rPr>
              <w:t>Aislamiento de piso de ático y aprobación de la inspección por primera vez</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_Toc130402624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10</w:t>
            </w:r>
            <w:r w:rsidR="00031AF1" w:rsidRPr="00031AF1">
              <w:rPr>
                <w:rStyle w:val="Hyperlink"/>
                <w:webHidden/>
                <w:lang w:bidi="es-US"/>
              </w:rPr>
              <w:fldChar w:fldCharType="end"/>
            </w:r>
          </w:hyperlink>
        </w:p>
        <w:p w14:paraId="0BA250F5" w14:textId="7B654F63" w:rsidR="00031AF1" w:rsidRPr="00031AF1" w:rsidRDefault="00A9637B" w:rsidP="00031AF1">
          <w:pPr>
            <w:pStyle w:val="TOC2"/>
            <w:spacing w:line="360" w:lineRule="auto"/>
            <w:ind w:left="360" w:right="1440" w:firstLine="0"/>
            <w:rPr>
              <w:rStyle w:val="Hyperlink"/>
              <w:lang w:bidi="es-US"/>
            </w:rPr>
          </w:pPr>
          <w:hyperlink w:anchor="_Toc130402625" w:history="1">
            <w:r w:rsidR="00031AF1" w:rsidRPr="00A61F73">
              <w:rPr>
                <w:rStyle w:val="Hyperlink"/>
                <w:noProof/>
                <w:lang w:bidi="es-US"/>
              </w:rPr>
              <w:t>Aislamiento de techo de casa prefabricada</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_Toc130402625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11</w:t>
            </w:r>
            <w:r w:rsidR="00031AF1" w:rsidRPr="00031AF1">
              <w:rPr>
                <w:rStyle w:val="Hyperlink"/>
                <w:webHidden/>
                <w:lang w:bidi="es-US"/>
              </w:rPr>
              <w:fldChar w:fldCharType="end"/>
            </w:r>
          </w:hyperlink>
        </w:p>
        <w:p w14:paraId="6D087981" w14:textId="346A8D06" w:rsidR="00031AF1" w:rsidRPr="00031AF1" w:rsidRDefault="00A9637B" w:rsidP="00031AF1">
          <w:pPr>
            <w:pStyle w:val="TOC2"/>
            <w:spacing w:line="360" w:lineRule="auto"/>
            <w:ind w:left="360" w:right="1440" w:firstLine="0"/>
            <w:rPr>
              <w:rStyle w:val="Hyperlink"/>
              <w:lang w:bidi="es-US"/>
            </w:rPr>
          </w:pPr>
          <w:hyperlink w:anchor="_Toc130402626" w:history="1">
            <w:r w:rsidR="00031AF1" w:rsidRPr="00A61F73">
              <w:rPr>
                <w:rStyle w:val="Hyperlink"/>
                <w:noProof/>
                <w:lang w:bidi="es-US"/>
              </w:rPr>
              <w:t>Sellado y aislamiento de muros en desnivel</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_Toc130402626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12</w:t>
            </w:r>
            <w:r w:rsidR="00031AF1" w:rsidRPr="00031AF1">
              <w:rPr>
                <w:rStyle w:val="Hyperlink"/>
                <w:webHidden/>
                <w:lang w:bidi="es-US"/>
              </w:rPr>
              <w:fldChar w:fldCharType="end"/>
            </w:r>
          </w:hyperlink>
        </w:p>
        <w:p w14:paraId="792A3409" w14:textId="7E8783E6" w:rsidR="00031AF1" w:rsidRPr="00031AF1" w:rsidRDefault="00A9637B" w:rsidP="00031AF1">
          <w:pPr>
            <w:pStyle w:val="TOC2"/>
            <w:spacing w:line="360" w:lineRule="auto"/>
            <w:ind w:left="360" w:right="1440" w:firstLine="0"/>
            <w:rPr>
              <w:rStyle w:val="Hyperlink"/>
              <w:lang w:bidi="es-US"/>
            </w:rPr>
          </w:pPr>
          <w:hyperlink w:anchor="_Toc130402627" w:history="1">
            <w:r w:rsidR="00031AF1" w:rsidRPr="00A61F73">
              <w:rPr>
                <w:rStyle w:val="Hyperlink"/>
                <w:noProof/>
                <w:lang w:bidi="es-US"/>
              </w:rPr>
              <w:t>Instalación de aislamiento de relleno compacto en pared lateral</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_Toc130402627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13</w:t>
            </w:r>
            <w:r w:rsidR="00031AF1" w:rsidRPr="00031AF1">
              <w:rPr>
                <w:rStyle w:val="Hyperlink"/>
                <w:webHidden/>
                <w:lang w:bidi="es-US"/>
              </w:rPr>
              <w:fldChar w:fldCharType="end"/>
            </w:r>
          </w:hyperlink>
        </w:p>
        <w:p w14:paraId="631B25F1" w14:textId="27490492" w:rsidR="00031AF1" w:rsidRPr="00031AF1" w:rsidRDefault="00A9637B" w:rsidP="00031AF1">
          <w:pPr>
            <w:pStyle w:val="TOC2"/>
            <w:spacing w:line="360" w:lineRule="auto"/>
            <w:ind w:left="360" w:right="1440" w:firstLine="0"/>
            <w:rPr>
              <w:rStyle w:val="Hyperlink"/>
              <w:lang w:bidi="es-US"/>
            </w:rPr>
          </w:pPr>
          <w:hyperlink w:anchor="_Toc130402628" w:history="1">
            <w:r w:rsidR="00031AF1" w:rsidRPr="00A61F73">
              <w:rPr>
                <w:rStyle w:val="Hyperlink"/>
                <w:noProof/>
                <w:lang w:bidi="es-US"/>
              </w:rPr>
              <w:t>Aislamiento de paredes de casa prefabricada</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_Toc130402628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14</w:t>
            </w:r>
            <w:r w:rsidR="00031AF1" w:rsidRPr="00031AF1">
              <w:rPr>
                <w:rStyle w:val="Hyperlink"/>
                <w:webHidden/>
                <w:lang w:bidi="es-US"/>
              </w:rPr>
              <w:fldChar w:fldCharType="end"/>
            </w:r>
          </w:hyperlink>
        </w:p>
        <w:p w14:paraId="238B8550" w14:textId="59546F0F" w:rsidR="00031AF1" w:rsidRPr="00031AF1" w:rsidRDefault="00A9637B" w:rsidP="00031AF1">
          <w:pPr>
            <w:pStyle w:val="TOC2"/>
            <w:spacing w:line="360" w:lineRule="auto"/>
            <w:ind w:left="360" w:right="1440" w:firstLine="0"/>
            <w:rPr>
              <w:rStyle w:val="Hyperlink"/>
              <w:lang w:bidi="es-US"/>
            </w:rPr>
          </w:pPr>
          <w:hyperlink w:anchor="_Toc130402629" w:history="1">
            <w:r w:rsidR="00031AF1" w:rsidRPr="00A61F73">
              <w:rPr>
                <w:rStyle w:val="Hyperlink"/>
                <w:noProof/>
                <w:lang w:bidi="es-US"/>
              </w:rPr>
              <w:t>Instalación de juego de burletes y guardapolvo en puerta exterior</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_Toc130402629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15</w:t>
            </w:r>
            <w:r w:rsidR="00031AF1" w:rsidRPr="00031AF1">
              <w:rPr>
                <w:rStyle w:val="Hyperlink"/>
                <w:webHidden/>
                <w:lang w:bidi="es-US"/>
              </w:rPr>
              <w:fldChar w:fldCharType="end"/>
            </w:r>
          </w:hyperlink>
        </w:p>
        <w:p w14:paraId="3A862415" w14:textId="77740575" w:rsidR="00031AF1" w:rsidRPr="00031AF1" w:rsidRDefault="00A9637B" w:rsidP="00031AF1">
          <w:pPr>
            <w:pStyle w:val="TOC2"/>
            <w:spacing w:line="360" w:lineRule="auto"/>
            <w:ind w:left="360" w:right="2250" w:firstLine="0"/>
            <w:rPr>
              <w:rStyle w:val="Hyperlink"/>
              <w:lang w:bidi="es-US"/>
            </w:rPr>
          </w:pPr>
          <w:hyperlink w:anchor="_Toc130402630" w:history="1">
            <w:r w:rsidR="00031AF1" w:rsidRPr="00A61F73">
              <w:rPr>
                <w:rStyle w:val="Hyperlink"/>
                <w:noProof/>
                <w:lang w:bidi="es-US"/>
              </w:rPr>
              <w:t>Sellado de fugas de aire y aislamiento de paredes de subespacio acondicionado (sótano o sótano de poca altura)</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_Toc130402630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16</w:t>
            </w:r>
            <w:r w:rsidR="00031AF1" w:rsidRPr="00031AF1">
              <w:rPr>
                <w:rStyle w:val="Hyperlink"/>
                <w:webHidden/>
                <w:lang w:bidi="es-US"/>
              </w:rPr>
              <w:fldChar w:fldCharType="end"/>
            </w:r>
          </w:hyperlink>
        </w:p>
        <w:p w14:paraId="4723012F" w14:textId="28B9F7C7" w:rsidR="00031AF1" w:rsidRPr="00031AF1" w:rsidRDefault="00A9637B" w:rsidP="00031AF1">
          <w:pPr>
            <w:pStyle w:val="TOC2"/>
            <w:spacing w:line="360" w:lineRule="auto"/>
            <w:ind w:left="360" w:right="1440" w:firstLine="0"/>
            <w:rPr>
              <w:rStyle w:val="Hyperlink"/>
              <w:lang w:bidi="es-US"/>
            </w:rPr>
          </w:pPr>
          <w:hyperlink w:anchor="_Toc130402631" w:history="1">
            <w:r w:rsidR="00031AF1" w:rsidRPr="00A61F73">
              <w:rPr>
                <w:rStyle w:val="Hyperlink"/>
                <w:noProof/>
                <w:lang w:bidi="es-US"/>
              </w:rPr>
              <w:t>Piso con sellado de fugas de aire por encima de subespacio no acondicionado (sótano o sótano de poca altura)</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_Toc130402631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17</w:t>
            </w:r>
            <w:r w:rsidR="00031AF1" w:rsidRPr="00031AF1">
              <w:rPr>
                <w:rStyle w:val="Hyperlink"/>
                <w:webHidden/>
                <w:lang w:bidi="es-US"/>
              </w:rPr>
              <w:fldChar w:fldCharType="end"/>
            </w:r>
          </w:hyperlink>
        </w:p>
        <w:p w14:paraId="24F153D3" w14:textId="5B648CF3" w:rsidR="00031AF1" w:rsidRPr="00031AF1" w:rsidRDefault="00A9637B" w:rsidP="00031AF1">
          <w:pPr>
            <w:pStyle w:val="TOC2"/>
            <w:spacing w:line="360" w:lineRule="auto"/>
            <w:ind w:left="360" w:right="2070" w:firstLine="0"/>
            <w:rPr>
              <w:rStyle w:val="Hyperlink"/>
              <w:lang w:bidi="es-US"/>
            </w:rPr>
          </w:pPr>
          <w:hyperlink w:anchor="_Toc130402632" w:history="1">
            <w:r w:rsidR="00031AF1" w:rsidRPr="00A61F73">
              <w:rPr>
                <w:rStyle w:val="Hyperlink"/>
                <w:noProof/>
                <w:lang w:bidi="es-US"/>
              </w:rPr>
              <w:t>Aislamiento de piso por encima de subespacio no acondicionado (casa unifamiliar construida en el sitio)</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_Toc130402632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18</w:t>
            </w:r>
            <w:r w:rsidR="00031AF1" w:rsidRPr="00031AF1">
              <w:rPr>
                <w:rStyle w:val="Hyperlink"/>
                <w:webHidden/>
                <w:lang w:bidi="es-US"/>
              </w:rPr>
              <w:fldChar w:fldCharType="end"/>
            </w:r>
          </w:hyperlink>
        </w:p>
        <w:p w14:paraId="592980C5" w14:textId="3C90E538" w:rsidR="00031AF1" w:rsidRPr="00031AF1" w:rsidRDefault="00A9637B" w:rsidP="00031AF1">
          <w:pPr>
            <w:pStyle w:val="TOC2"/>
            <w:spacing w:line="360" w:lineRule="auto"/>
            <w:ind w:left="360" w:right="1440" w:firstLine="0"/>
            <w:rPr>
              <w:rStyle w:val="Hyperlink"/>
              <w:lang w:bidi="es-US"/>
            </w:rPr>
          </w:pPr>
          <w:hyperlink w:anchor="_Toc130402633" w:history="1">
            <w:r w:rsidR="00031AF1" w:rsidRPr="00A61F73">
              <w:rPr>
                <w:rStyle w:val="Hyperlink"/>
                <w:noProof/>
                <w:lang w:bidi="es-US"/>
              </w:rPr>
              <w:t>Aislamiento de faja central de casa prefabricada</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_Toc130402633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19</w:t>
            </w:r>
            <w:r w:rsidR="00031AF1" w:rsidRPr="00031AF1">
              <w:rPr>
                <w:rStyle w:val="Hyperlink"/>
                <w:webHidden/>
                <w:lang w:bidi="es-US"/>
              </w:rPr>
              <w:fldChar w:fldCharType="end"/>
            </w:r>
          </w:hyperlink>
        </w:p>
        <w:p w14:paraId="283DEB78" w14:textId="776A570F" w:rsidR="00031AF1" w:rsidRPr="00031AF1" w:rsidRDefault="00A9637B" w:rsidP="00031AF1">
          <w:pPr>
            <w:pStyle w:val="TOC2"/>
            <w:spacing w:line="360" w:lineRule="auto"/>
            <w:ind w:left="360" w:right="1440" w:firstLine="0"/>
            <w:rPr>
              <w:rStyle w:val="Hyperlink"/>
              <w:lang w:bidi="es-US"/>
            </w:rPr>
          </w:pPr>
          <w:hyperlink w:anchor="_Toc130402634" w:history="1">
            <w:r w:rsidR="00031AF1" w:rsidRPr="00A61F73">
              <w:rPr>
                <w:rStyle w:val="Hyperlink"/>
                <w:noProof/>
                <w:lang w:bidi="es-US"/>
              </w:rPr>
              <w:t>Instalación o reparación de retardador de vapor en subespacio</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_Toc130402634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20</w:t>
            </w:r>
            <w:r w:rsidR="00031AF1" w:rsidRPr="00031AF1">
              <w:rPr>
                <w:rStyle w:val="Hyperlink"/>
                <w:webHidden/>
                <w:lang w:bidi="es-US"/>
              </w:rPr>
              <w:fldChar w:fldCharType="end"/>
            </w:r>
          </w:hyperlink>
        </w:p>
        <w:p w14:paraId="6A7F35A1" w14:textId="5EB7E1F3" w:rsidR="00031AF1" w:rsidRPr="00031AF1" w:rsidRDefault="00A9637B" w:rsidP="00031AF1">
          <w:pPr>
            <w:pStyle w:val="TOC2"/>
            <w:spacing w:line="360" w:lineRule="auto"/>
            <w:ind w:left="360" w:right="1440" w:firstLine="0"/>
            <w:rPr>
              <w:rStyle w:val="Hyperlink"/>
              <w:lang w:bidi="es-US"/>
            </w:rPr>
          </w:pPr>
          <w:hyperlink w:anchor="_Toc130402635" w:history="1">
            <w:r w:rsidR="00031AF1" w:rsidRPr="00A61F73">
              <w:rPr>
                <w:rStyle w:val="Hyperlink"/>
                <w:noProof/>
                <w:lang w:bidi="es-US"/>
              </w:rPr>
              <w:t>Secadora de ropa al exterior</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_Toc130402635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21</w:t>
            </w:r>
            <w:r w:rsidR="00031AF1" w:rsidRPr="00031AF1">
              <w:rPr>
                <w:rStyle w:val="Hyperlink"/>
                <w:webHidden/>
                <w:lang w:bidi="es-US"/>
              </w:rPr>
              <w:fldChar w:fldCharType="end"/>
            </w:r>
          </w:hyperlink>
        </w:p>
        <w:p w14:paraId="2D3955EE" w14:textId="4EB05DD9" w:rsidR="00031AF1" w:rsidRPr="00031AF1" w:rsidRDefault="00A9637B" w:rsidP="00031AF1">
          <w:pPr>
            <w:pStyle w:val="TOC2"/>
            <w:spacing w:line="360" w:lineRule="auto"/>
            <w:ind w:left="360" w:right="1440" w:firstLine="0"/>
            <w:rPr>
              <w:rStyle w:val="Hyperlink"/>
              <w:lang w:bidi="es-US"/>
            </w:rPr>
          </w:pPr>
          <w:hyperlink w:anchor="_Toc130402636" w:history="1">
            <w:r w:rsidR="00031AF1" w:rsidRPr="00A61F73">
              <w:rPr>
                <w:rStyle w:val="Hyperlink"/>
                <w:noProof/>
                <w:lang w:bidi="es-US"/>
              </w:rPr>
              <w:t>Instalación de conductos de extracción de baño o cocina</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_Toc130402636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22</w:t>
            </w:r>
            <w:r w:rsidR="00031AF1" w:rsidRPr="00031AF1">
              <w:rPr>
                <w:rStyle w:val="Hyperlink"/>
                <w:webHidden/>
                <w:lang w:bidi="es-US"/>
              </w:rPr>
              <w:fldChar w:fldCharType="end"/>
            </w:r>
          </w:hyperlink>
        </w:p>
        <w:p w14:paraId="0BA24948" w14:textId="18BA4C02" w:rsidR="00031AF1" w:rsidRPr="00031AF1" w:rsidRDefault="00A9637B" w:rsidP="00031AF1">
          <w:pPr>
            <w:pStyle w:val="TOC2"/>
            <w:spacing w:line="360" w:lineRule="auto"/>
            <w:ind w:left="360" w:right="1440" w:firstLine="0"/>
            <w:rPr>
              <w:rStyle w:val="Hyperlink"/>
              <w:lang w:bidi="es-US"/>
            </w:rPr>
          </w:pPr>
          <w:hyperlink w:anchor="_Toc130402637" w:history="1">
            <w:r w:rsidR="00031AF1" w:rsidRPr="00A61F73">
              <w:rPr>
                <w:rStyle w:val="Hyperlink"/>
                <w:noProof/>
                <w:lang w:bidi="es-US"/>
              </w:rPr>
              <w:t>Sistema de distribución por conductos con sellado de fugas de aire</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_Toc130402637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23</w:t>
            </w:r>
            <w:r w:rsidR="00031AF1" w:rsidRPr="00031AF1">
              <w:rPr>
                <w:rStyle w:val="Hyperlink"/>
                <w:webHidden/>
                <w:lang w:bidi="es-US"/>
              </w:rPr>
              <w:fldChar w:fldCharType="end"/>
            </w:r>
          </w:hyperlink>
        </w:p>
        <w:p w14:paraId="6BE1FD03" w14:textId="098D7642" w:rsidR="00031AF1" w:rsidRPr="00031AF1" w:rsidRDefault="00A9637B" w:rsidP="00031AF1">
          <w:pPr>
            <w:pStyle w:val="TOC2"/>
            <w:spacing w:line="360" w:lineRule="auto"/>
            <w:ind w:left="360" w:right="1440" w:firstLine="0"/>
            <w:rPr>
              <w:rStyle w:val="Hyperlink"/>
              <w:lang w:bidi="es-US"/>
            </w:rPr>
          </w:pPr>
          <w:hyperlink w:anchor="_Toc130402638" w:history="1">
            <w:r w:rsidR="00031AF1" w:rsidRPr="00A61F73">
              <w:rPr>
                <w:rStyle w:val="Hyperlink"/>
                <w:noProof/>
                <w:lang w:bidi="es-US"/>
              </w:rPr>
              <w:t>Aislamiento del sistema de distribución por conductos</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_Toc130402638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24</w:t>
            </w:r>
            <w:r w:rsidR="00031AF1" w:rsidRPr="00031AF1">
              <w:rPr>
                <w:rStyle w:val="Hyperlink"/>
                <w:webHidden/>
                <w:lang w:bidi="es-US"/>
              </w:rPr>
              <w:fldChar w:fldCharType="end"/>
            </w:r>
          </w:hyperlink>
        </w:p>
        <w:p w14:paraId="57B43C39" w14:textId="4814C77E" w:rsidR="00031AF1" w:rsidRPr="00031AF1" w:rsidRDefault="00A9637B" w:rsidP="00031AF1">
          <w:pPr>
            <w:pStyle w:val="TOC2"/>
            <w:spacing w:line="360" w:lineRule="auto"/>
            <w:ind w:left="360" w:right="1440" w:firstLine="0"/>
            <w:rPr>
              <w:rStyle w:val="Hyperlink"/>
              <w:lang w:bidi="es-US"/>
            </w:rPr>
          </w:pPr>
          <w:hyperlink w:anchor="_Toc130402639" w:history="1">
            <w:r w:rsidR="00031AF1" w:rsidRPr="00A61F73">
              <w:rPr>
                <w:rStyle w:val="Hyperlink"/>
                <w:noProof/>
                <w:lang w:bidi="es-US"/>
              </w:rPr>
              <w:t>Instalación de ventana o puerta exterior</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_Toc130402639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25</w:t>
            </w:r>
            <w:r w:rsidR="00031AF1" w:rsidRPr="00031AF1">
              <w:rPr>
                <w:rStyle w:val="Hyperlink"/>
                <w:webHidden/>
                <w:lang w:bidi="es-US"/>
              </w:rPr>
              <w:fldChar w:fldCharType="end"/>
            </w:r>
          </w:hyperlink>
        </w:p>
        <w:p w14:paraId="38773258" w14:textId="13386BC1" w:rsidR="00031AF1" w:rsidRPr="00031AF1" w:rsidRDefault="00A9637B" w:rsidP="00031AF1">
          <w:pPr>
            <w:pStyle w:val="TOC2"/>
            <w:spacing w:line="360" w:lineRule="auto"/>
            <w:ind w:left="360" w:right="1440" w:firstLine="0"/>
            <w:rPr>
              <w:rStyle w:val="Hyperlink"/>
              <w:lang w:bidi="es-US"/>
            </w:rPr>
          </w:pPr>
          <w:hyperlink w:anchor="_Toc130402640" w:history="1">
            <w:r w:rsidR="00031AF1" w:rsidRPr="00A61F73">
              <w:rPr>
                <w:rStyle w:val="Hyperlink"/>
                <w:noProof/>
                <w:lang w:bidi="es-US"/>
              </w:rPr>
              <w:t>Reparación o reemplazo de vidrios agrietados o rotos</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_Toc130402640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26</w:t>
            </w:r>
            <w:r w:rsidR="00031AF1" w:rsidRPr="00031AF1">
              <w:rPr>
                <w:rStyle w:val="Hyperlink"/>
                <w:webHidden/>
                <w:lang w:bidi="es-US"/>
              </w:rPr>
              <w:fldChar w:fldCharType="end"/>
            </w:r>
          </w:hyperlink>
        </w:p>
        <w:p w14:paraId="4FD3396D" w14:textId="3B2CCCC2" w:rsidR="00031AF1" w:rsidRPr="00031AF1" w:rsidRDefault="00A9637B" w:rsidP="00031AF1">
          <w:pPr>
            <w:pStyle w:val="TOC2"/>
            <w:spacing w:line="360" w:lineRule="auto"/>
            <w:ind w:left="360" w:right="1440" w:firstLine="0"/>
            <w:rPr>
              <w:rStyle w:val="Hyperlink"/>
              <w:lang w:bidi="es-US"/>
            </w:rPr>
          </w:pPr>
          <w:hyperlink w:anchor="_Toc130402641" w:history="1">
            <w:r w:rsidR="00031AF1" w:rsidRPr="00A61F73">
              <w:rPr>
                <w:rStyle w:val="Hyperlink"/>
                <w:noProof/>
                <w:lang w:bidi="es-US"/>
              </w:rPr>
              <w:t>Aislamiento de calentador de agua y los primeros seis pies de tubería</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_Toc130402641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27</w:t>
            </w:r>
            <w:r w:rsidR="00031AF1" w:rsidRPr="00031AF1">
              <w:rPr>
                <w:rStyle w:val="Hyperlink"/>
                <w:webHidden/>
                <w:lang w:bidi="es-US"/>
              </w:rPr>
              <w:fldChar w:fldCharType="end"/>
            </w:r>
          </w:hyperlink>
        </w:p>
        <w:p w14:paraId="754EF42B" w14:textId="70600EDF" w:rsidR="00031AF1" w:rsidRPr="00031AF1" w:rsidRDefault="00A9637B" w:rsidP="00031AF1">
          <w:pPr>
            <w:pStyle w:val="TOC2"/>
            <w:spacing w:line="360" w:lineRule="auto"/>
            <w:ind w:left="360" w:right="1440" w:firstLine="0"/>
            <w:rPr>
              <w:rStyle w:val="Hyperlink"/>
              <w:lang w:bidi="es-US"/>
            </w:rPr>
          </w:pPr>
          <w:hyperlink w:anchor="_Toc130402642" w:history="1">
            <w:r w:rsidR="00031AF1" w:rsidRPr="00A61F73">
              <w:rPr>
                <w:rStyle w:val="Hyperlink"/>
                <w:noProof/>
                <w:lang w:bidi="es-US"/>
              </w:rPr>
              <w:t>Instalación de aireador de grifo o cabezal de ducha de bajo flujo</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_Toc130402642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28</w:t>
            </w:r>
            <w:r w:rsidR="00031AF1" w:rsidRPr="00031AF1">
              <w:rPr>
                <w:rStyle w:val="Hyperlink"/>
                <w:webHidden/>
                <w:lang w:bidi="es-US"/>
              </w:rPr>
              <w:fldChar w:fldCharType="end"/>
            </w:r>
          </w:hyperlink>
        </w:p>
        <w:p w14:paraId="70FA1333" w14:textId="71D2238F" w:rsidR="00031AF1" w:rsidRPr="00031AF1" w:rsidRDefault="00A9637B" w:rsidP="00031AF1">
          <w:pPr>
            <w:pStyle w:val="TOC2"/>
            <w:spacing w:line="360" w:lineRule="auto"/>
            <w:ind w:left="360" w:right="2340" w:firstLine="0"/>
            <w:rPr>
              <w:rStyle w:val="Hyperlink"/>
              <w:lang w:bidi="es-US"/>
            </w:rPr>
          </w:pPr>
          <w:hyperlink w:anchor="_Toc130402643" w:history="1">
            <w:r w:rsidR="00031AF1" w:rsidRPr="00A61F73">
              <w:rPr>
                <w:rStyle w:val="Hyperlink"/>
                <w:noProof/>
                <w:lang w:bidi="es-US"/>
              </w:rPr>
              <w:t>Instalación de penetración en techo exterior (p. ej., ventilas de techo o terminación de extracción de baño)</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_Toc130402643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29</w:t>
            </w:r>
            <w:r w:rsidR="00031AF1" w:rsidRPr="00031AF1">
              <w:rPr>
                <w:rStyle w:val="Hyperlink"/>
                <w:webHidden/>
                <w:lang w:bidi="es-US"/>
              </w:rPr>
              <w:fldChar w:fldCharType="end"/>
            </w:r>
          </w:hyperlink>
        </w:p>
        <w:p w14:paraId="44BF75DA" w14:textId="301C4DBE" w:rsidR="00031AF1" w:rsidRPr="00031AF1" w:rsidRDefault="00A9637B" w:rsidP="00031AF1">
          <w:pPr>
            <w:pStyle w:val="TOC2"/>
            <w:spacing w:line="360" w:lineRule="auto"/>
            <w:ind w:left="360" w:right="1440" w:firstLine="0"/>
            <w:rPr>
              <w:rStyle w:val="Hyperlink"/>
              <w:lang w:bidi="es-US"/>
            </w:rPr>
          </w:pPr>
          <w:hyperlink w:anchor="_Toc130402644" w:history="1">
            <w:r w:rsidR="00031AF1" w:rsidRPr="00A61F73">
              <w:rPr>
                <w:rStyle w:val="Hyperlink"/>
                <w:noProof/>
                <w:lang w:bidi="es-US"/>
              </w:rPr>
              <w:t>Biblioteca de iconos de insignias</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_Toc130402644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30</w:t>
            </w:r>
            <w:r w:rsidR="00031AF1" w:rsidRPr="00031AF1">
              <w:rPr>
                <w:rStyle w:val="Hyperlink"/>
                <w:webHidden/>
                <w:lang w:bidi="es-US"/>
              </w:rPr>
              <w:fldChar w:fldCharType="end"/>
            </w:r>
          </w:hyperlink>
        </w:p>
        <w:p w14:paraId="7F4F7BF7" w14:textId="5940530E" w:rsidR="00106E65" w:rsidRPr="00535C9C" w:rsidRDefault="00106E65" w:rsidP="00A2783E">
          <w:pPr>
            <w:spacing w:line="360" w:lineRule="auto"/>
            <w:ind w:left="-270" w:hanging="180"/>
            <w:rPr>
              <w:b/>
              <w:bCs/>
            </w:rPr>
          </w:pPr>
          <w:r w:rsidRPr="00A2783E">
            <w:rPr>
              <w:b/>
              <w:noProof/>
              <w:lang w:bidi="es-US"/>
            </w:rPr>
            <w:fldChar w:fldCharType="end"/>
          </w:r>
        </w:p>
      </w:sdtContent>
    </w:sdt>
    <w:p w14:paraId="2753ACCA" w14:textId="77777777" w:rsidR="00106E65" w:rsidRDefault="00106E65" w:rsidP="00106E65">
      <w:pPr>
        <w:spacing w:after="160" w:line="259" w:lineRule="auto"/>
        <w:rPr>
          <w:rFonts w:ascii="Arial" w:eastAsia="Times" w:hAnsi="Arial" w:cs="Arial"/>
          <w:b/>
          <w:bCs/>
          <w:color w:val="0079BF"/>
          <w:sz w:val="28"/>
          <w:szCs w:val="26"/>
        </w:rPr>
      </w:pPr>
      <w:r>
        <w:rPr>
          <w:lang w:bidi="es-US"/>
        </w:rPr>
        <w:br w:type="page"/>
      </w:r>
    </w:p>
    <w:p w14:paraId="5018972D" w14:textId="0283E9B4" w:rsidR="00106E65" w:rsidRPr="003F6529" w:rsidRDefault="00467767" w:rsidP="00106E65">
      <w:pPr>
        <w:pStyle w:val="NRELHead02"/>
      </w:pPr>
      <w:bookmarkStart w:id="5" w:name="_Toc130402619"/>
      <w:r>
        <w:rPr>
          <w:noProof/>
          <w:lang w:bidi="es-US"/>
        </w:rPr>
        <w:lastRenderedPageBreak/>
        <w:drawing>
          <wp:anchor distT="0" distB="0" distL="114300" distR="114300" simplePos="0" relativeHeight="251658240" behindDoc="0" locked="0" layoutInCell="1" allowOverlap="1" wp14:anchorId="19A94A4D" wp14:editId="438A2921">
            <wp:simplePos x="0" y="0"/>
            <wp:positionH relativeFrom="margin">
              <wp:align>left</wp:align>
            </wp:positionH>
            <wp:positionV relativeFrom="margin">
              <wp:align>top</wp:align>
            </wp:positionV>
            <wp:extent cx="889000" cy="889000"/>
            <wp:effectExtent l="0" t="0" r="0" b="0"/>
            <wp:wrapSquare wrapText="bothSides"/>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2"/>
                    <a:stretch>
                      <a:fillRect/>
                    </a:stretch>
                  </pic:blipFill>
                  <pic:spPr>
                    <a:xfrm>
                      <a:off x="0" y="0"/>
                      <a:ext cx="889000" cy="889000"/>
                    </a:xfrm>
                    <a:prstGeom prst="rect">
                      <a:avLst/>
                    </a:prstGeom>
                  </pic:spPr>
                </pic:pic>
              </a:graphicData>
            </a:graphic>
          </wp:anchor>
        </w:drawing>
      </w:r>
      <w:r w:rsidR="00106E65" w:rsidRPr="003F6529">
        <w:rPr>
          <w:lang w:bidi="es-US"/>
        </w:rPr>
        <w:t>Trabajo seguro con plomo</w:t>
      </w:r>
      <w:bookmarkEnd w:id="5"/>
    </w:p>
    <w:p w14:paraId="5A6C725C" w14:textId="77777777" w:rsidR="00106E65" w:rsidRPr="00597D0C" w:rsidRDefault="00106E65" w:rsidP="00106E65">
      <w:pPr>
        <w:pStyle w:val="NRELBodyText"/>
      </w:pPr>
      <w:r w:rsidRPr="00597D0C">
        <w:rPr>
          <w:lang w:bidi="es-US"/>
        </w:rPr>
        <w:t>Resultado deseado: Proteja a trabajadores y ocupantes de los peligros potenciales del plomo.</w:t>
      </w:r>
      <w:r w:rsidRPr="00597D0C">
        <w:rPr>
          <w:rStyle w:val="FootnoteReference"/>
          <w:lang w:bidi="es-US"/>
        </w:rPr>
        <w:footnoteReference w:id="1"/>
      </w:r>
    </w:p>
    <w:p w14:paraId="0D6C2B89" w14:textId="24F71026" w:rsidR="00106E65" w:rsidRPr="00597D0C" w:rsidRDefault="00106E65" w:rsidP="00106E65">
      <w:pPr>
        <w:pStyle w:val="NRELBodyText"/>
      </w:pPr>
      <w:r w:rsidRPr="00597D0C">
        <w:rPr>
          <w:lang w:bidi="es-US"/>
        </w:rPr>
        <w:t>Requisitos del lugar de trabajo para los programas de renovación, reparación y pintura con plomo (RRP) de la Agencia de Protección Ambiental (EPA, por sus siglas en inglés) de EE. UU.</w:t>
      </w:r>
      <w:r w:rsidRPr="00597D0C">
        <w:rPr>
          <w:rStyle w:val="FootnoteReference"/>
          <w:lang w:bidi="es-US"/>
        </w:rPr>
        <w:footnoteReference w:id="2"/>
      </w:r>
      <w:r w:rsidRPr="00597D0C">
        <w:rPr>
          <w:lang w:bidi="es-US"/>
        </w:rPr>
        <w:t xml:space="preserve">: </w:t>
      </w:r>
    </w:p>
    <w:p w14:paraId="09CEE0C5" w14:textId="77777777" w:rsidR="00106E65" w:rsidRPr="00A62D7B" w:rsidRDefault="00106E65" w:rsidP="006939C1">
      <w:pPr>
        <w:pStyle w:val="NRELBullet01"/>
        <w:spacing w:after="60"/>
      </w:pPr>
      <w:r w:rsidRPr="00A62D7B">
        <w:rPr>
          <w:lang w:bidi="es-US"/>
        </w:rPr>
        <w:t xml:space="preserve">Los anuncios colocados definen claramente el área de trabajo y advierten a los ocupantes y otras personas que no participan en las actividades de renovación que permanezcan fuera del área de trabajo: </w:t>
      </w:r>
    </w:p>
    <w:p w14:paraId="6091894E" w14:textId="77777777" w:rsidR="00106E65" w:rsidRPr="00535C9C" w:rsidRDefault="00106E65" w:rsidP="006939C1">
      <w:pPr>
        <w:pStyle w:val="NRELBullet02"/>
        <w:spacing w:after="60"/>
      </w:pPr>
      <w:r w:rsidRPr="00535C9C">
        <w:rPr>
          <w:lang w:bidi="es-US"/>
        </w:rPr>
        <w:t xml:space="preserve">Los anuncios están en el idioma de los ocupantes. </w:t>
      </w:r>
    </w:p>
    <w:p w14:paraId="4A4D67D3" w14:textId="77777777" w:rsidR="00106E65" w:rsidRPr="00A62D7B" w:rsidRDefault="00106E65" w:rsidP="006939C1">
      <w:pPr>
        <w:pStyle w:val="NRELBullet01"/>
        <w:spacing w:after="60"/>
      </w:pPr>
      <w:r w:rsidRPr="00A62D7B">
        <w:rPr>
          <w:lang w:bidi="es-US"/>
        </w:rPr>
        <w:t>El área de trabajo está contenida para que no salga polvo ni escombros de la misma mientras se realiza la renovación; y</w:t>
      </w:r>
    </w:p>
    <w:p w14:paraId="1694F879" w14:textId="77777777" w:rsidR="00106E65" w:rsidRPr="00535C9C" w:rsidRDefault="00106E65" w:rsidP="006939C1">
      <w:pPr>
        <w:pStyle w:val="NRELBullet01"/>
        <w:spacing w:after="60"/>
      </w:pPr>
      <w:r w:rsidRPr="00A62D7B">
        <w:rPr>
          <w:lang w:bidi="es-US"/>
        </w:rPr>
        <w:t xml:space="preserve">El trabajador puede identificar los requisitos del equipo de protección personal: Respirador P-100, overoles desechables, guantes. </w:t>
      </w:r>
    </w:p>
    <w:p w14:paraId="6C0D063B" w14:textId="77777777" w:rsidR="00106E65" w:rsidRPr="00A62D7B" w:rsidRDefault="00106E65" w:rsidP="006939C1">
      <w:pPr>
        <w:pStyle w:val="NRELBodyText"/>
        <w:spacing w:after="60"/>
      </w:pPr>
      <w:r w:rsidRPr="00A62D7B">
        <w:rPr>
          <w:lang w:bidi="es-US"/>
        </w:rPr>
        <w:t>Requisitos de organización del lugar de trabajo en interior:</w:t>
      </w:r>
    </w:p>
    <w:p w14:paraId="4AB50230" w14:textId="77777777" w:rsidR="00106E65" w:rsidRPr="00A62D7B" w:rsidRDefault="00106E65" w:rsidP="006939C1">
      <w:pPr>
        <w:pStyle w:val="NRELBullet01"/>
        <w:spacing w:after="60"/>
      </w:pPr>
      <w:r w:rsidRPr="00A62D7B">
        <w:rPr>
          <w:lang w:bidi="es-US"/>
        </w:rPr>
        <w:t>Es necesario retirar todos los objetos del área de trabajo o protegerlos con cubierta plástica, con todas las uniones y bordes sellados;</w:t>
      </w:r>
    </w:p>
    <w:p w14:paraId="1D21D5EA" w14:textId="77777777" w:rsidR="00106E65" w:rsidRPr="00A62D7B" w:rsidRDefault="00106E65" w:rsidP="006939C1">
      <w:pPr>
        <w:pStyle w:val="NRELBullet01"/>
        <w:spacing w:after="60"/>
      </w:pPr>
      <w:r w:rsidRPr="00A62D7B">
        <w:rPr>
          <w:lang w:bidi="es-US"/>
        </w:rPr>
        <w:t xml:space="preserve">Todos los conductos con apertura al área de trabajo deben estar cerrados y cubiertos con plástico pegado con cinta adhesiva; </w:t>
      </w:r>
    </w:p>
    <w:p w14:paraId="361829C1" w14:textId="77777777" w:rsidR="00106E65" w:rsidRPr="00A62D7B" w:rsidRDefault="00106E65" w:rsidP="006939C1">
      <w:pPr>
        <w:pStyle w:val="NRELBullet01"/>
        <w:spacing w:after="60"/>
      </w:pPr>
      <w:r w:rsidRPr="00A62D7B">
        <w:rPr>
          <w:lang w:bidi="es-US"/>
        </w:rPr>
        <w:t xml:space="preserve">Ventanas y puertas en el área de trabajo cerradas; </w:t>
      </w:r>
    </w:p>
    <w:p w14:paraId="5806B059" w14:textId="77777777" w:rsidR="00106E65" w:rsidRPr="00A62D7B" w:rsidRDefault="00106E65" w:rsidP="006939C1">
      <w:pPr>
        <w:pStyle w:val="NRELBullet01"/>
        <w:spacing w:after="60"/>
      </w:pPr>
      <w:r w:rsidRPr="00A62D7B">
        <w:rPr>
          <w:lang w:bidi="es-US"/>
        </w:rPr>
        <w:t xml:space="preserve">Puertas en el área de trabajo cubiertas con plástico; </w:t>
      </w:r>
    </w:p>
    <w:p w14:paraId="13A81B01" w14:textId="77777777" w:rsidR="00106E65" w:rsidRPr="00A62D7B" w:rsidRDefault="00106E65" w:rsidP="006939C1">
      <w:pPr>
        <w:pStyle w:val="NRELBullet01"/>
        <w:spacing w:after="60"/>
      </w:pPr>
      <w:r w:rsidRPr="00A62D7B">
        <w:rPr>
          <w:lang w:bidi="es-US"/>
        </w:rPr>
        <w:t>Superficie del piso del área de trabajo cubierta con plástico pegado con cinta adhesiva, a un perímetro mínimo de seis pies de las superficies a renovar o a una distancia suficiente para contener el polvo, aquella que sea mayor:</w:t>
      </w:r>
    </w:p>
    <w:p w14:paraId="3320B295" w14:textId="77777777" w:rsidR="00106E65" w:rsidRPr="00A62D7B" w:rsidRDefault="00106E65" w:rsidP="006939C1">
      <w:pPr>
        <w:pStyle w:val="NRELBullet02"/>
        <w:spacing w:after="60"/>
      </w:pPr>
      <w:r w:rsidRPr="00A62D7B">
        <w:rPr>
          <w:lang w:bidi="es-US"/>
        </w:rPr>
        <w:t>La cubierta plástica es de 6 mm o de dos capas de 4 mm.</w:t>
      </w:r>
    </w:p>
    <w:p w14:paraId="086FC0F8" w14:textId="77777777" w:rsidR="00106E65" w:rsidRPr="00A62D7B" w:rsidRDefault="00106E65" w:rsidP="006939C1">
      <w:pPr>
        <w:pStyle w:val="NRELBullet02"/>
        <w:spacing w:after="60"/>
      </w:pPr>
      <w:r w:rsidRPr="00A62D7B">
        <w:rPr>
          <w:lang w:bidi="es-US"/>
        </w:rPr>
        <w:t xml:space="preserve">Si se utiliza un sistema de contención vertical, el revestimiento del piso puede terminar en la barrera vertical, siempre que sea impermeable, se extienda desde el piso hasta el techo y esté herméticamente sellado en pisos, techos y paredes. </w:t>
      </w:r>
    </w:p>
    <w:p w14:paraId="424A9E78" w14:textId="77777777" w:rsidR="00106E65" w:rsidRPr="00A62D7B" w:rsidRDefault="00106E65" w:rsidP="006939C1">
      <w:pPr>
        <w:pStyle w:val="NRELBodyText"/>
        <w:spacing w:after="60"/>
      </w:pPr>
      <w:r w:rsidRPr="00A62D7B">
        <w:rPr>
          <w:lang w:bidi="es-US"/>
        </w:rPr>
        <w:t>Requisitos de organización del lugar de trabajo en exterior:</w:t>
      </w:r>
    </w:p>
    <w:p w14:paraId="43AE3A29" w14:textId="77777777" w:rsidR="00106E65" w:rsidRPr="00A62D7B" w:rsidRDefault="00106E65" w:rsidP="006939C1">
      <w:pPr>
        <w:pStyle w:val="NRELBullet01"/>
        <w:spacing w:after="60"/>
      </w:pPr>
      <w:r w:rsidRPr="00A62D7B">
        <w:rPr>
          <w:lang w:bidi="es-US"/>
        </w:rPr>
        <w:t>Todas las puertas y ventanas a una distancia de 20 pies de la renovación están cerradas;</w:t>
      </w:r>
    </w:p>
    <w:p w14:paraId="0DFA0533" w14:textId="77777777" w:rsidR="00106E65" w:rsidRPr="00A62D7B" w:rsidRDefault="00106E65" w:rsidP="006939C1">
      <w:pPr>
        <w:pStyle w:val="NRELBullet01"/>
        <w:spacing w:after="60"/>
      </w:pPr>
      <w:r w:rsidRPr="00A62D7B">
        <w:rPr>
          <w:lang w:bidi="es-US"/>
        </w:rPr>
        <w:t xml:space="preserve">Las puertas dentro del área de trabajo que se utilizarán durante el trabajo están cubiertas con plástico para permitir el paso de los trabajadores y confiar el polvo y los escombros; </w:t>
      </w:r>
    </w:p>
    <w:p w14:paraId="4BA621E2" w14:textId="77777777" w:rsidR="00106E65" w:rsidRPr="00A62D7B" w:rsidRDefault="00106E65" w:rsidP="006939C1">
      <w:pPr>
        <w:pStyle w:val="NRELBullet01"/>
        <w:spacing w:after="60"/>
      </w:pPr>
      <w:r w:rsidRPr="00A62D7B">
        <w:rPr>
          <w:lang w:bidi="es-US"/>
        </w:rPr>
        <w:t xml:space="preserve">Suelo protegido con cubierta plástica u otro material impermeable desechable que se extienda a un perímetro mínimo de 10 pies o a una distancia suficiente para recoger los restos de pintura que caigan, aquella que sea mayor. </w:t>
      </w:r>
    </w:p>
    <w:p w14:paraId="3F6EC952" w14:textId="77777777" w:rsidR="00106E65" w:rsidRPr="00535C9C" w:rsidRDefault="00106E65" w:rsidP="006939C1">
      <w:pPr>
        <w:pStyle w:val="NRELBullet02"/>
        <w:spacing w:after="60"/>
      </w:pPr>
      <w:r w:rsidRPr="00535C9C">
        <w:rPr>
          <w:lang w:bidi="es-US"/>
        </w:rPr>
        <w:t xml:space="preserve">Si una línea de propiedad impide que la contención vertical o equivalente del suelo se extienda a dicho perímetro de 10 pies, se deben tomar precauciones adicionales para evitar la contaminación de edificios y propiedades adyacentes. </w:t>
      </w:r>
    </w:p>
    <w:p w14:paraId="182E300C" w14:textId="77777777" w:rsidR="00106E65" w:rsidRDefault="00106E65" w:rsidP="00106E65">
      <w:pPr>
        <w:pStyle w:val="NRELBullet01"/>
      </w:pPr>
      <w:r w:rsidRPr="00535C9C">
        <w:rPr>
          <w:lang w:bidi="es-US"/>
        </w:rPr>
        <w:t xml:space="preserve">En situaciones donde las áreas de trabajo estén muy cerca de otros edificios, o si hay mucho viento u otras condiciones, se deben tomar precauciones adicionales para contener el área de trabajo, como la contención vertical. </w:t>
      </w:r>
    </w:p>
    <w:p w14:paraId="21BE32C2" w14:textId="77777777" w:rsidR="00106E65" w:rsidRDefault="00106E65">
      <w:pPr>
        <w:rPr>
          <w:rFonts w:ascii="Arial" w:eastAsia="Times" w:hAnsi="Arial" w:cs="Arial"/>
          <w:b/>
          <w:bCs/>
          <w:color w:val="0079BF"/>
          <w:sz w:val="28"/>
          <w:szCs w:val="26"/>
        </w:rPr>
      </w:pPr>
      <w:r>
        <w:rPr>
          <w:lang w:bidi="es-US"/>
        </w:rPr>
        <w:br w:type="page"/>
      </w:r>
    </w:p>
    <w:p w14:paraId="3EF60D5B" w14:textId="70759D96" w:rsidR="00106E65" w:rsidRPr="003F6529" w:rsidRDefault="00467767" w:rsidP="00106E65">
      <w:pPr>
        <w:pStyle w:val="NRELHead02"/>
      </w:pPr>
      <w:bookmarkStart w:id="6" w:name="_Toc130402620"/>
      <w:r>
        <w:rPr>
          <w:noProof/>
          <w:lang w:bidi="es-US"/>
        </w:rPr>
        <w:lastRenderedPageBreak/>
        <w:drawing>
          <wp:anchor distT="0" distB="0" distL="114300" distR="114300" simplePos="0" relativeHeight="251659264" behindDoc="0" locked="0" layoutInCell="1" allowOverlap="1" wp14:anchorId="6B2B7B60" wp14:editId="07818C33">
            <wp:simplePos x="0" y="0"/>
            <wp:positionH relativeFrom="margin">
              <wp:align>left</wp:align>
            </wp:positionH>
            <wp:positionV relativeFrom="margin">
              <wp:align>top</wp:align>
            </wp:positionV>
            <wp:extent cx="876300" cy="876300"/>
            <wp:effectExtent l="0" t="0" r="0" b="0"/>
            <wp:wrapSquare wrapText="bothSides"/>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3"/>
                    <a:stretch>
                      <a:fillRect/>
                    </a:stretch>
                  </pic:blipFill>
                  <pic:spPr>
                    <a:xfrm>
                      <a:off x="0" y="0"/>
                      <a:ext cx="876300" cy="876300"/>
                    </a:xfrm>
                    <a:prstGeom prst="rect">
                      <a:avLst/>
                    </a:prstGeom>
                  </pic:spPr>
                </pic:pic>
              </a:graphicData>
            </a:graphic>
          </wp:anchor>
        </w:drawing>
      </w:r>
      <w:r w:rsidR="00106E65">
        <w:rPr>
          <w:lang w:bidi="es-US"/>
        </w:rPr>
        <w:t>Piso del ático con sellado de fugas de aire</w:t>
      </w:r>
      <w:bookmarkEnd w:id="6"/>
    </w:p>
    <w:p w14:paraId="006B4377" w14:textId="77777777" w:rsidR="00106E65" w:rsidRPr="00535C9C" w:rsidRDefault="00106E65" w:rsidP="00106E65">
      <w:pPr>
        <w:pStyle w:val="NRELBodyText"/>
        <w:rPr>
          <w:rFonts w:asciiTheme="majorHAnsi" w:hAnsiTheme="majorHAnsi" w:cstheme="majorHAnsi"/>
        </w:rPr>
      </w:pPr>
      <w:r w:rsidRPr="00A62D7B">
        <w:rPr>
          <w:lang w:bidi="es-US"/>
        </w:rPr>
        <w:t>Resultado deseado: Agujeros, penetraciones, ranuras, grietas, separaciones y juntas selladas para evitar fugas de aire y movimiento de humedad entre el ático y el espacio acondicionado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3"/>
      </w:r>
    </w:p>
    <w:p w14:paraId="73DF714F" w14:textId="77777777" w:rsidR="00F32467" w:rsidRDefault="00F32467" w:rsidP="00F32467">
      <w:pPr>
        <w:pStyle w:val="NRELBullet01"/>
        <w:numPr>
          <w:ilvl w:val="0"/>
          <w:numId w:val="0"/>
        </w:numPr>
        <w:ind w:left="720" w:hanging="360"/>
      </w:pPr>
    </w:p>
    <w:p w14:paraId="2E07D2D2" w14:textId="20E45D63" w:rsidR="00106E65" w:rsidRPr="00A62D7B" w:rsidRDefault="00106E65" w:rsidP="006939C1">
      <w:pPr>
        <w:pStyle w:val="NRELBullet01"/>
        <w:ind w:right="360"/>
      </w:pPr>
      <w:r w:rsidRPr="00A62D7B">
        <w:rPr>
          <w:lang w:bidi="es-US"/>
        </w:rPr>
        <w:t>Se eliminó el aislamiento existente según fuera necesario para acceder a los lugares con sellado de fugas de aire;</w:t>
      </w:r>
    </w:p>
    <w:p w14:paraId="7D2F8AAB" w14:textId="77777777" w:rsidR="00106E65" w:rsidRPr="00A62D7B" w:rsidRDefault="00106E65" w:rsidP="00106E65">
      <w:pPr>
        <w:pStyle w:val="NRELBullet01"/>
      </w:pPr>
      <w:r w:rsidRPr="00A62D7B">
        <w:rPr>
          <w:lang w:bidi="es-US"/>
        </w:rPr>
        <w:t>Todas las cavidades de paredes están cubiertas por todos los lados (por ejemplo, tienen placas superior e inferior). Se instalaron bloqueos adicionales donde fuera necesario;</w:t>
      </w:r>
    </w:p>
    <w:p w14:paraId="23E7B94C" w14:textId="77777777" w:rsidR="00106E65" w:rsidRPr="00A62D7B" w:rsidRDefault="00106E65" w:rsidP="00106E65">
      <w:pPr>
        <w:pStyle w:val="NRELBullet01"/>
      </w:pPr>
      <w:r w:rsidRPr="00A62D7B">
        <w:rPr>
          <w:lang w:bidi="es-US"/>
        </w:rPr>
        <w:t>Las siguientes grietas, penetraciones y ranuras</w:t>
      </w:r>
      <w:r w:rsidRPr="00235A21">
        <w:rPr>
          <w:rStyle w:val="FootnoteReference"/>
          <w:lang w:bidi="es-US"/>
        </w:rPr>
        <w:footnoteReference w:id="4"/>
      </w:r>
      <w:r w:rsidRPr="00A62D7B">
        <w:rPr>
          <w:lang w:bidi="es-US"/>
        </w:rPr>
        <w:t xml:space="preserve"> se sellan de acuerdo con la orden de trabajo para evitar el movimiento del aire, con los materiales apropiados en función del tamaño de los orificios y de acuerdo con la tabla de materiales de sellado de fugas de aire que se muestra más adelante:</w:t>
      </w:r>
    </w:p>
    <w:p w14:paraId="0BBC5B86" w14:textId="77777777" w:rsidR="00106E65" w:rsidRPr="00A62D7B" w:rsidRDefault="00106E65" w:rsidP="00106E65">
      <w:pPr>
        <w:pStyle w:val="NRELBullet02"/>
      </w:pPr>
      <w:r w:rsidRPr="00A62D7B">
        <w:rPr>
          <w:lang w:bidi="es-US"/>
        </w:rPr>
        <w:t>Placas superiores de todas las paredes</w:t>
      </w:r>
    </w:p>
    <w:p w14:paraId="540FDF06" w14:textId="77777777" w:rsidR="00106E65" w:rsidRPr="00A62D7B" w:rsidRDefault="00106E65" w:rsidP="00106E65">
      <w:pPr>
        <w:pStyle w:val="NRELBullet02"/>
      </w:pPr>
      <w:r w:rsidRPr="00A62D7B">
        <w:rPr>
          <w:lang w:bidi="es-US"/>
        </w:rPr>
        <w:t>Techos machihembrados</w:t>
      </w:r>
    </w:p>
    <w:p w14:paraId="7FEBBD9F" w14:textId="77777777" w:rsidR="00106E65" w:rsidRPr="00A62D7B" w:rsidRDefault="00106E65" w:rsidP="00106E65">
      <w:pPr>
        <w:pStyle w:val="NRELBullet02"/>
      </w:pPr>
      <w:r w:rsidRPr="00A62D7B">
        <w:rPr>
          <w:lang w:bidi="es-US"/>
        </w:rPr>
        <w:t>Ranuras</w:t>
      </w:r>
    </w:p>
    <w:p w14:paraId="11D671CE" w14:textId="77777777" w:rsidR="00106E65" w:rsidRPr="00A62D7B" w:rsidRDefault="00106E65" w:rsidP="00106E65">
      <w:pPr>
        <w:pStyle w:val="NRELBullet02"/>
      </w:pPr>
      <w:r w:rsidRPr="00A62D7B">
        <w:rPr>
          <w:lang w:bidi="es-US"/>
        </w:rPr>
        <w:t>Plafones caídos</w:t>
      </w:r>
    </w:p>
    <w:p w14:paraId="6AD894D2" w14:textId="77777777" w:rsidR="00106E65" w:rsidRPr="00A62D7B" w:rsidRDefault="00106E65" w:rsidP="00106E65">
      <w:pPr>
        <w:pStyle w:val="NRELBullet02"/>
      </w:pPr>
      <w:r w:rsidRPr="00A62D7B">
        <w:rPr>
          <w:lang w:bidi="es-US"/>
        </w:rPr>
        <w:t>Luces empotrables con clasificación de contacto de aislamiento (IC)</w:t>
      </w:r>
    </w:p>
    <w:p w14:paraId="11D223D8" w14:textId="77777777" w:rsidR="00106E65" w:rsidRPr="00A62D7B" w:rsidRDefault="00106E65" w:rsidP="00106E65">
      <w:pPr>
        <w:pStyle w:val="NRELBullet02"/>
      </w:pPr>
      <w:r w:rsidRPr="00A62D7B">
        <w:rPr>
          <w:lang w:bidi="es-US"/>
        </w:rPr>
        <w:t>Tubos de ventilación de fontanería</w:t>
      </w:r>
    </w:p>
    <w:p w14:paraId="45B5CA25" w14:textId="77777777" w:rsidR="00106E65" w:rsidRPr="00A62D7B" w:rsidRDefault="00106E65" w:rsidP="00106E65">
      <w:pPr>
        <w:pStyle w:val="NRELBullet02"/>
      </w:pPr>
      <w:r w:rsidRPr="00A62D7B">
        <w:rPr>
          <w:lang w:bidi="es-US"/>
        </w:rPr>
        <w:t>Penetraciones eléctricas</w:t>
      </w:r>
    </w:p>
    <w:p w14:paraId="6A18BB84" w14:textId="77777777" w:rsidR="00106E65" w:rsidRPr="00A62D7B" w:rsidRDefault="00106E65" w:rsidP="00106E65">
      <w:pPr>
        <w:pStyle w:val="NRELBullet02"/>
      </w:pPr>
      <w:r w:rsidRPr="00A62D7B">
        <w:rPr>
          <w:lang w:bidi="es-US"/>
        </w:rPr>
        <w:t>Extractores</w:t>
      </w:r>
    </w:p>
    <w:p w14:paraId="51DE9B22" w14:textId="77777777" w:rsidR="00106E65" w:rsidRPr="00A62D7B" w:rsidRDefault="00106E65" w:rsidP="00106E65">
      <w:pPr>
        <w:pStyle w:val="NRELBullet02"/>
      </w:pPr>
      <w:r w:rsidRPr="00A62D7B">
        <w:rPr>
          <w:lang w:bidi="es-US"/>
        </w:rPr>
        <w:t>Techos colgantes</w:t>
      </w:r>
    </w:p>
    <w:p w14:paraId="63F23B92" w14:textId="77777777" w:rsidR="00106E65" w:rsidRPr="00A62D7B" w:rsidRDefault="00106E65" w:rsidP="00106E65">
      <w:pPr>
        <w:pStyle w:val="NRELBullet02"/>
      </w:pPr>
      <w:r w:rsidRPr="00A62D7B">
        <w:rPr>
          <w:lang w:bidi="es-US"/>
        </w:rPr>
        <w:t>Cubos de escaleras</w:t>
      </w:r>
    </w:p>
    <w:p w14:paraId="5EE4302C" w14:textId="77777777" w:rsidR="00106E65" w:rsidRPr="00A62D7B" w:rsidRDefault="00106E65" w:rsidP="00106E65">
      <w:pPr>
        <w:pStyle w:val="NRELBullet02"/>
      </w:pPr>
      <w:r w:rsidRPr="00A62D7B">
        <w:rPr>
          <w:lang w:bidi="es-US"/>
        </w:rPr>
        <w:t>Chimenea/conducto de humos</w:t>
      </w:r>
    </w:p>
    <w:p w14:paraId="7318E38B" w14:textId="77777777" w:rsidR="00106E65" w:rsidRPr="00A62D7B" w:rsidRDefault="00106E65" w:rsidP="00106E65">
      <w:pPr>
        <w:pStyle w:val="NRELBullet02"/>
      </w:pPr>
      <w:r w:rsidRPr="00A62D7B">
        <w:rPr>
          <w:lang w:bidi="es-US"/>
        </w:rPr>
        <w:t>Penetraciones de conductos en el ático</w:t>
      </w:r>
    </w:p>
    <w:p w14:paraId="1CDE4A5A" w14:textId="77777777" w:rsidR="00106E65" w:rsidRPr="00A62D7B" w:rsidRDefault="00106E65" w:rsidP="00106E65">
      <w:pPr>
        <w:pStyle w:val="NRELBullet02"/>
      </w:pPr>
      <w:r w:rsidRPr="00A62D7B">
        <w:rPr>
          <w:lang w:bidi="es-US"/>
        </w:rPr>
        <w:t>Cualquier otro orificio/penetración en el plano/límite del ático.</w:t>
      </w:r>
    </w:p>
    <w:p w14:paraId="16D7261B" w14:textId="77777777" w:rsidR="00106E65" w:rsidRPr="00535C9C" w:rsidRDefault="00106E65" w:rsidP="00106E65">
      <w:pPr>
        <w:pStyle w:val="NRELBullet01"/>
      </w:pPr>
      <w:r w:rsidRPr="00535C9C">
        <w:rPr>
          <w:lang w:bidi="es-US"/>
        </w:rPr>
        <w:t>Área de trabajo limpia.</w:t>
      </w:r>
    </w:p>
    <w:tbl>
      <w:tblPr>
        <w:tblStyle w:val="TableGrid"/>
        <w:tblW w:w="0" w:type="auto"/>
        <w:tblLook w:val="04A0" w:firstRow="1" w:lastRow="0" w:firstColumn="1" w:lastColumn="0" w:noHBand="0" w:noVBand="1"/>
      </w:tblPr>
      <w:tblGrid>
        <w:gridCol w:w="2605"/>
        <w:gridCol w:w="6745"/>
      </w:tblGrid>
      <w:tr w:rsidR="00106E65" w:rsidRPr="00535C9C" w14:paraId="0D1A5457" w14:textId="77777777" w:rsidTr="00F52263">
        <w:tc>
          <w:tcPr>
            <w:tcW w:w="9350" w:type="dxa"/>
            <w:gridSpan w:val="2"/>
          </w:tcPr>
          <w:p w14:paraId="56DD9141"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lang w:bidi="es-US"/>
              </w:rPr>
              <w:t>Directrices de materiales para sellado de fugas de aire</w:t>
            </w:r>
          </w:p>
        </w:tc>
      </w:tr>
      <w:tr w:rsidR="00106E65" w:rsidRPr="00535C9C" w14:paraId="33F99CDA" w14:textId="77777777" w:rsidTr="006939C1">
        <w:tc>
          <w:tcPr>
            <w:tcW w:w="2605" w:type="dxa"/>
          </w:tcPr>
          <w:p w14:paraId="46224C65"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lang w:bidi="es-US"/>
              </w:rPr>
              <w:t>Tamaño de orificio/separación</w:t>
            </w:r>
          </w:p>
        </w:tc>
        <w:tc>
          <w:tcPr>
            <w:tcW w:w="6745" w:type="dxa"/>
            <w:vAlign w:val="center"/>
          </w:tcPr>
          <w:p w14:paraId="2CD9A0C6"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lang w:bidi="es-US"/>
              </w:rPr>
              <w:t>Materiales/notas</w:t>
            </w:r>
          </w:p>
        </w:tc>
      </w:tr>
      <w:tr w:rsidR="00106E65" w:rsidRPr="00535C9C" w14:paraId="38751852" w14:textId="77777777" w:rsidTr="00F52263">
        <w:tc>
          <w:tcPr>
            <w:tcW w:w="2605" w:type="dxa"/>
          </w:tcPr>
          <w:p w14:paraId="0A0337A2"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¼” o menos (pequeño)</w:t>
            </w:r>
          </w:p>
        </w:tc>
        <w:tc>
          <w:tcPr>
            <w:tcW w:w="6745" w:type="dxa"/>
          </w:tcPr>
          <w:p w14:paraId="3879EC90"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impermeabilizante</w:t>
            </w:r>
          </w:p>
        </w:tc>
      </w:tr>
      <w:tr w:rsidR="00106E65" w:rsidRPr="00535C9C" w14:paraId="7A97F62D" w14:textId="77777777" w:rsidTr="00F52263">
        <w:tc>
          <w:tcPr>
            <w:tcW w:w="2605" w:type="dxa"/>
          </w:tcPr>
          <w:p w14:paraId="7F32CA9E"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¼” a 2” (mediano)</w:t>
            </w:r>
          </w:p>
        </w:tc>
        <w:tc>
          <w:tcPr>
            <w:tcW w:w="6745" w:type="dxa"/>
          </w:tcPr>
          <w:p w14:paraId="5A93FE84"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espuma o resina mástic de un componente</w:t>
            </w:r>
          </w:p>
        </w:tc>
      </w:tr>
      <w:tr w:rsidR="00106E65" w:rsidRPr="00535C9C" w14:paraId="71CE413C" w14:textId="77777777" w:rsidTr="00F52263">
        <w:tc>
          <w:tcPr>
            <w:tcW w:w="2605" w:type="dxa"/>
          </w:tcPr>
          <w:p w14:paraId="32CC0F97"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2” a 3” (grande)</w:t>
            </w:r>
          </w:p>
        </w:tc>
        <w:tc>
          <w:tcPr>
            <w:tcW w:w="6745" w:type="dxa"/>
          </w:tcPr>
          <w:p w14:paraId="597ED56B"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espuma de dos componentes</w:t>
            </w:r>
          </w:p>
        </w:tc>
      </w:tr>
      <w:tr w:rsidR="00106E65" w:rsidRPr="00535C9C" w14:paraId="1CDBFCCA" w14:textId="77777777" w:rsidTr="00F52263">
        <w:tc>
          <w:tcPr>
            <w:tcW w:w="2605" w:type="dxa"/>
          </w:tcPr>
          <w:p w14:paraId="10A9930F"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3" o más grande (extragrande)</w:t>
            </w:r>
          </w:p>
        </w:tc>
        <w:tc>
          <w:tcPr>
            <w:tcW w:w="6745" w:type="dxa"/>
          </w:tcPr>
          <w:p w14:paraId="547B6E74"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Material de relleno instalado que no se dobla, hunde ni mueve</w:t>
            </w:r>
          </w:p>
          <w:p w14:paraId="1E494756"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Material de soporte (p. ej., 2 x 4) instalado para tramos de más de 24” de ancho</w:t>
            </w:r>
          </w:p>
          <w:p w14:paraId="7C4276FF" w14:textId="77777777" w:rsidR="00106E65" w:rsidRPr="00535C9C" w:rsidRDefault="00106E65" w:rsidP="00F52263">
            <w:pPr>
              <w:rPr>
                <w:rFonts w:asciiTheme="majorHAnsi" w:hAnsiTheme="majorHAnsi" w:cstheme="majorHAnsi"/>
              </w:rPr>
            </w:pPr>
          </w:p>
        </w:tc>
      </w:tr>
    </w:tbl>
    <w:p w14:paraId="3E7D9771" w14:textId="77777777" w:rsidR="00106E65" w:rsidRDefault="00106E65" w:rsidP="00106E65">
      <w:pPr>
        <w:rPr>
          <w:rFonts w:asciiTheme="majorHAnsi" w:hAnsiTheme="majorHAnsi" w:cstheme="majorHAnsi"/>
        </w:rPr>
      </w:pPr>
    </w:p>
    <w:p w14:paraId="73279D85"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lang w:bidi="es-US"/>
        </w:rPr>
        <w:br w:type="page"/>
      </w:r>
    </w:p>
    <w:p w14:paraId="51D2DE7E" w14:textId="7808E7FD" w:rsidR="00106E65" w:rsidRPr="003F6529" w:rsidRDefault="00467767" w:rsidP="00106E65">
      <w:pPr>
        <w:pStyle w:val="NRELHead02"/>
      </w:pPr>
      <w:bookmarkStart w:id="7" w:name="_Toc130402621"/>
      <w:r>
        <w:rPr>
          <w:noProof/>
          <w:lang w:bidi="es-US"/>
        </w:rPr>
        <w:lastRenderedPageBreak/>
        <w:drawing>
          <wp:anchor distT="0" distB="0" distL="114300" distR="114300" simplePos="0" relativeHeight="251660288" behindDoc="0" locked="0" layoutInCell="1" allowOverlap="1" wp14:anchorId="08B8D02C" wp14:editId="42E1FF6E">
            <wp:simplePos x="0" y="0"/>
            <wp:positionH relativeFrom="margin">
              <wp:align>left</wp:align>
            </wp:positionH>
            <wp:positionV relativeFrom="margin">
              <wp:align>top</wp:align>
            </wp:positionV>
            <wp:extent cx="876300" cy="876300"/>
            <wp:effectExtent l="0" t="0" r="0" b="0"/>
            <wp:wrapSquare wrapText="bothSides"/>
            <wp:docPr id="3" name="Picture 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4"/>
                    <a:stretch>
                      <a:fillRect/>
                    </a:stretch>
                  </pic:blipFill>
                  <pic:spPr>
                    <a:xfrm>
                      <a:off x="0" y="0"/>
                      <a:ext cx="876300" cy="876300"/>
                    </a:xfrm>
                    <a:prstGeom prst="rect">
                      <a:avLst/>
                    </a:prstGeom>
                  </pic:spPr>
                </pic:pic>
              </a:graphicData>
            </a:graphic>
          </wp:anchor>
        </w:drawing>
      </w:r>
      <w:r w:rsidR="00106E65" w:rsidRPr="003F6529">
        <w:rPr>
          <w:lang w:bidi="es-US"/>
        </w:rPr>
        <w:t>Selle y retenga las fuentes de calor de alta temperatura en el ático</w:t>
      </w:r>
      <w:bookmarkEnd w:id="7"/>
    </w:p>
    <w:p w14:paraId="21AE6643" w14:textId="77777777" w:rsidR="00106E65" w:rsidRDefault="00106E65" w:rsidP="00106E65">
      <w:pPr>
        <w:pStyle w:val="NRELBodyText"/>
        <w:spacing w:after="0"/>
        <w:rPr>
          <w:rFonts w:asciiTheme="majorHAnsi" w:hAnsiTheme="majorHAnsi" w:cstheme="majorHAnsi"/>
        </w:rPr>
      </w:pPr>
      <w:r w:rsidRPr="00C57516">
        <w:rPr>
          <w:lang w:bidi="es-US"/>
        </w:rPr>
        <w:t>Resultado deseado: Garantizar la seguridad contra incendios y evitar fugas de aire</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5"/>
      </w:r>
    </w:p>
    <w:p w14:paraId="3A95CDB0" w14:textId="77777777" w:rsidR="00106E65" w:rsidRPr="00C57516" w:rsidRDefault="00106E65" w:rsidP="00106E65">
      <w:pPr>
        <w:pStyle w:val="NRELBodyText"/>
      </w:pPr>
      <w:r w:rsidRPr="00C57516">
        <w:rPr>
          <w:lang w:bidi="es-US"/>
        </w:rPr>
        <w:t>Respiraderos de combustión/chimeneas/conductos de humos:</w:t>
      </w:r>
    </w:p>
    <w:p w14:paraId="17018D51" w14:textId="77777777" w:rsidR="00F32467" w:rsidRDefault="00F32467" w:rsidP="00F32467">
      <w:pPr>
        <w:pStyle w:val="NRELBullet01"/>
        <w:numPr>
          <w:ilvl w:val="0"/>
          <w:numId w:val="0"/>
        </w:numPr>
        <w:ind w:left="720"/>
      </w:pPr>
    </w:p>
    <w:p w14:paraId="2000BF5E" w14:textId="38044616" w:rsidR="00106E65" w:rsidRPr="00C57516" w:rsidRDefault="00106E65" w:rsidP="00106E65">
      <w:pPr>
        <w:pStyle w:val="NRELBullet01"/>
      </w:pPr>
      <w:r w:rsidRPr="00C57516">
        <w:rPr>
          <w:lang w:bidi="es-US"/>
        </w:rPr>
        <w:t>El trabajador puede identificar la diferencia entre los conductos de humos de alta temperatura y otros conductos de ventilación (p. ej., ventilación del baño);</w:t>
      </w:r>
    </w:p>
    <w:p w14:paraId="57BA383D" w14:textId="77777777" w:rsidR="00106E65" w:rsidRPr="00C57516" w:rsidRDefault="00106E65" w:rsidP="00106E65">
      <w:pPr>
        <w:pStyle w:val="NRELBullet01"/>
      </w:pPr>
      <w:r w:rsidRPr="00C57516">
        <w:rPr>
          <w:lang w:bidi="es-US"/>
        </w:rPr>
        <w:t>Las ranuras alrededor de los conductos de humos de alta temperatura están sellados contra fugas de aire con materiales aprobados;</w:t>
      </w:r>
    </w:p>
    <w:p w14:paraId="1E0C53C1" w14:textId="77777777" w:rsidR="00106E65" w:rsidRPr="00C57516" w:rsidRDefault="00106E65" w:rsidP="00106E65">
      <w:pPr>
        <w:pStyle w:val="NRELBullet01"/>
      </w:pPr>
      <w:r w:rsidRPr="00C57516">
        <w:rPr>
          <w:lang w:bidi="es-US"/>
        </w:rPr>
        <w:t>Se construye un dique fijo duradero, con materiales aprobados, alrededor de conductos de humos de alta temperatura que:</w:t>
      </w:r>
    </w:p>
    <w:p w14:paraId="59F5D38D" w14:textId="77777777" w:rsidR="00106E65" w:rsidRPr="00C57516" w:rsidRDefault="00106E65" w:rsidP="00106E65">
      <w:pPr>
        <w:pStyle w:val="NRELBullet02"/>
      </w:pPr>
      <w:r w:rsidRPr="00C57516">
        <w:rPr>
          <w:lang w:bidi="es-US"/>
        </w:rPr>
        <w:t>Tenga un espacio libre mínimo de 3".</w:t>
      </w:r>
    </w:p>
    <w:p w14:paraId="46C1AA27" w14:textId="77777777" w:rsidR="00106E65" w:rsidRPr="00C57516" w:rsidRDefault="00106E65" w:rsidP="00106E65">
      <w:pPr>
        <w:pStyle w:val="NRELBullet02"/>
      </w:pPr>
      <w:r w:rsidRPr="00C57516">
        <w:rPr>
          <w:lang w:bidi="es-US"/>
        </w:rPr>
        <w:t>Sea al menos 2” más alto que los niveles finales de aislamiento.</w:t>
      </w:r>
    </w:p>
    <w:p w14:paraId="0EA98385" w14:textId="77777777" w:rsidR="00106E65" w:rsidRPr="00C57516" w:rsidRDefault="00106E65" w:rsidP="00106E65">
      <w:pPr>
        <w:pStyle w:val="NRELBodyText"/>
      </w:pPr>
      <w:r w:rsidRPr="00C57516">
        <w:rPr>
          <w:lang w:bidi="es-US"/>
        </w:rPr>
        <w:t>Luces empotradas sin IC:</w:t>
      </w:r>
    </w:p>
    <w:p w14:paraId="182747A1" w14:textId="77777777" w:rsidR="00106E65" w:rsidRPr="00C57516" w:rsidRDefault="00106E65" w:rsidP="00106E65">
      <w:pPr>
        <w:pStyle w:val="NRELBullet01"/>
      </w:pPr>
      <w:r w:rsidRPr="00C57516">
        <w:rPr>
          <w:lang w:bidi="es-US"/>
        </w:rPr>
        <w:t>Cuando se dejen luces empotradas que no sean IC, las carcasas rodean completamente cada accesorio.</w:t>
      </w:r>
    </w:p>
    <w:p w14:paraId="35F3BBD0" w14:textId="77777777" w:rsidR="00106E65" w:rsidRPr="00C57516" w:rsidRDefault="00106E65" w:rsidP="00106E65">
      <w:pPr>
        <w:pStyle w:val="NRELBullet01"/>
      </w:pPr>
      <w:r w:rsidRPr="00C57516">
        <w:rPr>
          <w:lang w:bidi="es-US"/>
        </w:rPr>
        <w:t>Carcasas:</w:t>
      </w:r>
    </w:p>
    <w:p w14:paraId="6278E99C" w14:textId="77777777" w:rsidR="00106E65" w:rsidRPr="00C57516" w:rsidRDefault="00106E65" w:rsidP="00106E65">
      <w:pPr>
        <w:pStyle w:val="NRELBullet02"/>
      </w:pPr>
      <w:r w:rsidRPr="00C57516">
        <w:rPr>
          <w:lang w:bidi="es-US"/>
        </w:rPr>
        <w:t>Están construidas con materiales resistentes al fuego (p. ej., paneles de yeso de 5/8”)</w:t>
      </w:r>
    </w:p>
    <w:p w14:paraId="53A6F7B6" w14:textId="77777777" w:rsidR="00106E65" w:rsidRPr="00C57516" w:rsidRDefault="00106E65" w:rsidP="00106E65">
      <w:pPr>
        <w:pStyle w:val="NRELBullet02"/>
      </w:pPr>
      <w:r w:rsidRPr="00C57516">
        <w:rPr>
          <w:lang w:bidi="es-US"/>
        </w:rPr>
        <w:t>Se debe dejar un espacio libre de 3” entre el accesorio (incluido el cableado, la caja y el balasto) y el aislamiento</w:t>
      </w:r>
    </w:p>
    <w:p w14:paraId="4779EC7D" w14:textId="77777777" w:rsidR="00106E65" w:rsidRPr="00C57516" w:rsidRDefault="00106E65" w:rsidP="00106E65">
      <w:pPr>
        <w:pStyle w:val="NRELBullet02"/>
      </w:pPr>
      <w:r w:rsidRPr="00C57516">
        <w:rPr>
          <w:lang w:bidi="es-US"/>
        </w:rPr>
        <w:t>No deben tener aislamiento en la parte superior.</w:t>
      </w:r>
    </w:p>
    <w:p w14:paraId="2B725C6A" w14:textId="77777777" w:rsidR="00106E65" w:rsidRPr="00C57516" w:rsidRDefault="00106E65" w:rsidP="00106E65">
      <w:pPr>
        <w:pStyle w:val="NRELBullet01"/>
        <w:spacing w:after="0"/>
      </w:pPr>
      <w:r w:rsidRPr="00535C9C">
        <w:rPr>
          <w:rFonts w:asciiTheme="majorHAnsi" w:hAnsiTheme="majorHAnsi" w:cstheme="majorHAnsi"/>
          <w:lang w:bidi="es-US"/>
        </w:rPr>
        <w:t>T</w:t>
      </w:r>
      <w:r w:rsidRPr="00C57516">
        <w:rPr>
          <w:lang w:bidi="es-US"/>
        </w:rPr>
        <w:t>odos los bordes, separaciones y grietas de la carcasa, y entre la carcasa y el piso, se sellan con impermeabilizante, resina mástic, espuma u otro material aprobado.</w:t>
      </w:r>
    </w:p>
    <w:p w14:paraId="5D5022A7"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lang w:bidi="es-US"/>
        </w:rPr>
        <w:br w:type="page"/>
      </w:r>
    </w:p>
    <w:p w14:paraId="664E39D5" w14:textId="23272ABE" w:rsidR="00106E65" w:rsidRPr="003F6529" w:rsidRDefault="00467767" w:rsidP="00106E65">
      <w:pPr>
        <w:pStyle w:val="NRELHead02"/>
      </w:pPr>
      <w:bookmarkStart w:id="8" w:name="_Toc130402622"/>
      <w:r>
        <w:rPr>
          <w:noProof/>
          <w:lang w:bidi="es-US"/>
        </w:rPr>
        <w:lastRenderedPageBreak/>
        <w:drawing>
          <wp:anchor distT="0" distB="0" distL="114300" distR="114300" simplePos="0" relativeHeight="251661312" behindDoc="0" locked="0" layoutInCell="1" allowOverlap="1" wp14:anchorId="309F7817" wp14:editId="39794B90">
            <wp:simplePos x="0" y="0"/>
            <wp:positionH relativeFrom="margin">
              <wp:align>left</wp:align>
            </wp:positionH>
            <wp:positionV relativeFrom="margin">
              <wp:align>top</wp:align>
            </wp:positionV>
            <wp:extent cx="864870" cy="864870"/>
            <wp:effectExtent l="0" t="0" r="0" b="0"/>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a:picLocks noChangeAspect="1"/>
                    </pic:cNvPicPr>
                  </pic:nvPicPr>
                  <pic:blipFill>
                    <a:blip r:embed="rId15"/>
                    <a:stretch>
                      <a:fillRect/>
                    </a:stretch>
                  </pic:blipFill>
                  <pic:spPr>
                    <a:xfrm>
                      <a:off x="0" y="0"/>
                      <a:ext cx="864870" cy="864870"/>
                    </a:xfrm>
                    <a:prstGeom prst="rect">
                      <a:avLst/>
                    </a:prstGeom>
                  </pic:spPr>
                </pic:pic>
              </a:graphicData>
            </a:graphic>
          </wp:anchor>
        </w:drawing>
      </w:r>
      <w:r w:rsidR="00106E65" w:rsidRPr="003F6529">
        <w:rPr>
          <w:lang w:bidi="es-US"/>
        </w:rPr>
        <w:t>Preparación de piso de ático para el aislamiento</w:t>
      </w:r>
      <w:bookmarkEnd w:id="8"/>
    </w:p>
    <w:p w14:paraId="620D8010" w14:textId="77777777" w:rsidR="00106E65" w:rsidRDefault="00106E65" w:rsidP="00106E65">
      <w:pPr>
        <w:pStyle w:val="NRELBodyText"/>
        <w:spacing w:after="0"/>
        <w:rPr>
          <w:rFonts w:asciiTheme="majorHAnsi" w:hAnsiTheme="majorHAnsi" w:cstheme="majorHAnsi"/>
        </w:rPr>
      </w:pPr>
      <w:r w:rsidRPr="00C57516">
        <w:rPr>
          <w:lang w:bidi="es-US"/>
        </w:rPr>
        <w:t>Resultado deseado: Proporcionar acceso adecuado al espacio de trabajo, indicar la ubicación de las cajas eléctricas para el mantenimiento futuro, evitar riesgos eléctricos, mantener la ventilación existente en el ático y, en general, construir las bases para la instalación de una barrera térmica constante entre el espacio acondicionado y el no acondicionado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6"/>
      </w:r>
    </w:p>
    <w:p w14:paraId="3AF6BDEE" w14:textId="77777777" w:rsidR="00106E65" w:rsidRDefault="00106E65" w:rsidP="00106E65">
      <w:pPr>
        <w:pStyle w:val="NRELBodyText"/>
        <w:spacing w:after="0"/>
        <w:rPr>
          <w:rFonts w:asciiTheme="majorHAnsi" w:hAnsiTheme="majorHAnsi" w:cstheme="majorHAnsi"/>
        </w:rPr>
      </w:pPr>
    </w:p>
    <w:p w14:paraId="26E11E51" w14:textId="77777777" w:rsidR="00106E65" w:rsidRPr="00535C9C" w:rsidRDefault="00106E65" w:rsidP="00106E65">
      <w:pPr>
        <w:pStyle w:val="NRELBullet01"/>
      </w:pPr>
      <w:r w:rsidRPr="00535C9C">
        <w:rPr>
          <w:lang w:bidi="es-US"/>
        </w:rPr>
        <w:t>Se quitaron los materiales almacenados o misceláneos que pudieran evitar la instalación nivelada del aislamiento y el contacto de este con el piso del ático;</w:t>
      </w:r>
    </w:p>
    <w:p w14:paraId="2554CE83" w14:textId="77777777" w:rsidR="00106E65" w:rsidRPr="00535C9C" w:rsidRDefault="00106E65" w:rsidP="00106E65">
      <w:pPr>
        <w:pStyle w:val="NRELBullet01"/>
      </w:pPr>
      <w:r w:rsidRPr="00535C9C">
        <w:rPr>
          <w:lang w:bidi="es-US"/>
        </w:rPr>
        <w:t>Los ventiladores tienen conductos que terminan en el exterior;</w:t>
      </w:r>
    </w:p>
    <w:p w14:paraId="41833D33" w14:textId="77777777" w:rsidR="00106E65" w:rsidRPr="00535C9C" w:rsidRDefault="00106E65" w:rsidP="00106E65">
      <w:pPr>
        <w:pStyle w:val="NRELBullet01"/>
      </w:pPr>
      <w:r w:rsidRPr="00535C9C">
        <w:rPr>
          <w:lang w:bidi="es-US"/>
        </w:rPr>
        <w:t>Todas las cajas de empalmes están cubiertas y marcadas para que sean visibles por encima de los niveles finales de aislamiento;</w:t>
      </w:r>
    </w:p>
    <w:p w14:paraId="62CF9D8D" w14:textId="77777777" w:rsidR="00106E65" w:rsidRPr="00535C9C" w:rsidRDefault="00106E65" w:rsidP="00106E65">
      <w:pPr>
        <w:pStyle w:val="NRELBullet01"/>
      </w:pPr>
      <w:r w:rsidRPr="00535C9C">
        <w:rPr>
          <w:lang w:bidi="es-US"/>
        </w:rPr>
        <w:t>Los agujeros entre el ático y el exterior están sellados;</w:t>
      </w:r>
    </w:p>
    <w:p w14:paraId="51DC03C3" w14:textId="77777777" w:rsidR="00106E65" w:rsidRPr="00535C9C" w:rsidRDefault="00106E65" w:rsidP="00106E65">
      <w:pPr>
        <w:pStyle w:val="NRELBullet01"/>
      </w:pPr>
      <w:r w:rsidRPr="00535C9C">
        <w:rPr>
          <w:lang w:bidi="es-US"/>
        </w:rPr>
        <w:t xml:space="preserve">Se instalan difusores de ventilación de plafón en todos los plafones ventilados; </w:t>
      </w:r>
    </w:p>
    <w:p w14:paraId="00892C01" w14:textId="77777777" w:rsidR="00106E65" w:rsidRPr="00C57516" w:rsidRDefault="00106E65" w:rsidP="00106E65">
      <w:pPr>
        <w:pStyle w:val="NRELBullet02"/>
      </w:pPr>
      <w:r w:rsidRPr="00C57516">
        <w:rPr>
          <w:lang w:bidi="es-US"/>
        </w:rPr>
        <w:t>Los difusores de ventilación de plafón se instalan en el lado exterior de la placa superior para permitir el valor R más alto posible;</w:t>
      </w:r>
    </w:p>
    <w:p w14:paraId="2969E5E0" w14:textId="77777777" w:rsidR="00106E65" w:rsidRPr="00C57516" w:rsidRDefault="00106E65" w:rsidP="00106E65">
      <w:pPr>
        <w:pStyle w:val="NRELBullet02"/>
      </w:pPr>
      <w:r w:rsidRPr="00C57516">
        <w:rPr>
          <w:lang w:bidi="es-US"/>
        </w:rPr>
        <w:t>Los difusores de ventilación de plafón mantienen un espacio libre mínimo de 1” entre la cubierta del techo y el difusor.</w:t>
      </w:r>
    </w:p>
    <w:p w14:paraId="5EA48F1A" w14:textId="77777777" w:rsidR="00106E65" w:rsidRPr="00C57516" w:rsidRDefault="00106E65" w:rsidP="00106E65">
      <w:pPr>
        <w:pStyle w:val="NRELBullet01"/>
      </w:pPr>
      <w:r w:rsidRPr="00C57516">
        <w:rPr>
          <w:lang w:bidi="es-US"/>
        </w:rPr>
        <w:t>Se retiran los paneles de yeso o el contrapiso según sea necesario para acceder a las cavidades.</w:t>
      </w:r>
    </w:p>
    <w:p w14:paraId="6A12BDC9" w14:textId="77777777" w:rsidR="00106E65" w:rsidRPr="00C57516" w:rsidRDefault="00106E65" w:rsidP="00106E65">
      <w:pPr>
        <w:pStyle w:val="NRELBullet01"/>
      </w:pPr>
      <w:r w:rsidRPr="00C57516">
        <w:rPr>
          <w:lang w:bidi="es-US"/>
        </w:rPr>
        <w:t>Se instalan reglas de aislamiento, un mínimo de 1 por cada 300 pies cuadrados de área de trabajo.</w:t>
      </w:r>
    </w:p>
    <w:p w14:paraId="6C07A860" w14:textId="77777777" w:rsidR="00106E65" w:rsidRPr="00C57516" w:rsidRDefault="00106E65" w:rsidP="00106E65">
      <w:pPr>
        <w:pStyle w:val="NRELBullet01"/>
      </w:pPr>
      <w:r w:rsidRPr="00C57516">
        <w:rPr>
          <w:lang w:bidi="es-US"/>
        </w:rPr>
        <w:t>Se instalan represas alrededor del acceso al ático, equipos mecánicos y conductos de humos/chimeneas.</w:t>
      </w:r>
    </w:p>
    <w:p w14:paraId="7CD35B57"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lang w:bidi="es-US"/>
        </w:rPr>
        <w:br w:type="page"/>
      </w:r>
    </w:p>
    <w:p w14:paraId="53640B2C" w14:textId="34C30589" w:rsidR="00106E65" w:rsidRPr="003F6529" w:rsidRDefault="00467767" w:rsidP="00106E65">
      <w:pPr>
        <w:pStyle w:val="NRELHead02"/>
      </w:pPr>
      <w:bookmarkStart w:id="9" w:name="_Toc130402623"/>
      <w:r>
        <w:rPr>
          <w:noProof/>
          <w:lang w:bidi="es-US"/>
        </w:rPr>
        <w:lastRenderedPageBreak/>
        <w:drawing>
          <wp:anchor distT="0" distB="0" distL="114300" distR="114300" simplePos="0" relativeHeight="251662336" behindDoc="0" locked="0" layoutInCell="1" allowOverlap="1" wp14:anchorId="38B81EE7" wp14:editId="08EDC34B">
            <wp:simplePos x="0" y="0"/>
            <wp:positionH relativeFrom="margin">
              <wp:align>left</wp:align>
            </wp:positionH>
            <wp:positionV relativeFrom="margin">
              <wp:align>top</wp:align>
            </wp:positionV>
            <wp:extent cx="864870" cy="864870"/>
            <wp:effectExtent l="0" t="0" r="0" b="0"/>
            <wp:wrapSquare wrapText="bothSides"/>
            <wp:docPr id="7" name="Picture 7"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 icon&#10;&#10;Description automatically generated"/>
                    <pic:cNvPicPr>
                      <a:picLocks noChangeAspect="1"/>
                    </pic:cNvPicPr>
                  </pic:nvPicPr>
                  <pic:blipFill>
                    <a:blip r:embed="rId16"/>
                    <a:stretch>
                      <a:fillRect/>
                    </a:stretch>
                  </pic:blipFill>
                  <pic:spPr>
                    <a:xfrm>
                      <a:off x="0" y="0"/>
                      <a:ext cx="864870" cy="864870"/>
                    </a:xfrm>
                    <a:prstGeom prst="rect">
                      <a:avLst/>
                    </a:prstGeom>
                  </pic:spPr>
                </pic:pic>
              </a:graphicData>
            </a:graphic>
          </wp:anchor>
        </w:drawing>
      </w:r>
      <w:r w:rsidR="00106E65" w:rsidRPr="003F6529">
        <w:rPr>
          <w:lang w:bidi="es-US"/>
        </w:rPr>
        <w:t>Tratamiento de panel de acceso de ático</w:t>
      </w:r>
      <w:bookmarkEnd w:id="9"/>
    </w:p>
    <w:p w14:paraId="400D667C" w14:textId="77777777" w:rsidR="00106E65" w:rsidRDefault="00106E65" w:rsidP="00106E65">
      <w:pPr>
        <w:pStyle w:val="NRELBodyText"/>
        <w:spacing w:after="0"/>
        <w:rPr>
          <w:rFonts w:asciiTheme="majorHAnsi" w:hAnsiTheme="majorHAnsi" w:cstheme="majorHAnsi"/>
        </w:rPr>
      </w:pPr>
      <w:r w:rsidRPr="003E4597">
        <w:rPr>
          <w:lang w:bidi="es-US"/>
        </w:rPr>
        <w:t>Resultado deseado: Puerta o paneles de acceso al ático debidamente selladas y aisladas para minimizar la pérdida o ganancia de calor y evitar que el aislamiento se caiga del ático cuando se acceda al mismo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7"/>
      </w:r>
    </w:p>
    <w:p w14:paraId="5D21722B" w14:textId="77777777" w:rsidR="00106E65" w:rsidRDefault="00106E65" w:rsidP="00106E65">
      <w:pPr>
        <w:pStyle w:val="NRELBodyText"/>
        <w:spacing w:after="0"/>
        <w:rPr>
          <w:rFonts w:asciiTheme="majorHAnsi" w:hAnsiTheme="majorHAnsi" w:cstheme="majorHAnsi"/>
        </w:rPr>
      </w:pPr>
    </w:p>
    <w:p w14:paraId="29FC04DB" w14:textId="77777777" w:rsidR="00F32467" w:rsidRDefault="00F32467" w:rsidP="00F32467">
      <w:pPr>
        <w:pStyle w:val="NRELBullet01"/>
        <w:numPr>
          <w:ilvl w:val="0"/>
          <w:numId w:val="0"/>
        </w:numPr>
        <w:ind w:left="720"/>
      </w:pPr>
    </w:p>
    <w:p w14:paraId="6725D4A1" w14:textId="0BD29DCA" w:rsidR="00106E65" w:rsidRPr="003E4597" w:rsidRDefault="00106E65" w:rsidP="00106E65">
      <w:pPr>
        <w:pStyle w:val="NRELBullet01"/>
      </w:pPr>
      <w:r w:rsidRPr="003E4597">
        <w:rPr>
          <w:rStyle w:val="FootnoteReference"/>
          <w:lang w:bidi="es-US"/>
        </w:rPr>
        <w:footnoteReference w:id="8"/>
      </w:r>
      <w:r w:rsidRPr="003E4597">
        <w:rPr>
          <w:lang w:bidi="es-US"/>
        </w:rPr>
        <w:t>El bloqueo/dique rígido y duradero del panel de acceso del ático está instalado de manera permanente;</w:t>
      </w:r>
    </w:p>
    <w:p w14:paraId="315B0BBE" w14:textId="77777777" w:rsidR="00106E65" w:rsidRPr="003E4597" w:rsidRDefault="00106E65" w:rsidP="00106E65">
      <w:pPr>
        <w:pStyle w:val="NRELBullet01"/>
      </w:pPr>
      <w:r w:rsidRPr="003E4597">
        <w:rPr>
          <w:lang w:bidi="es-US"/>
        </w:rPr>
        <w:t xml:space="preserve">La presa será 2" más alta que la profundidad final del aislamiento del ático; </w:t>
      </w:r>
    </w:p>
    <w:p w14:paraId="0CDE370B" w14:textId="77777777" w:rsidR="00106E65" w:rsidRPr="003E4597" w:rsidRDefault="00106E65" w:rsidP="00106E65">
      <w:pPr>
        <w:pStyle w:val="NRELBullet01"/>
      </w:pPr>
      <w:r w:rsidRPr="003E4597">
        <w:rPr>
          <w:lang w:bidi="es-US"/>
        </w:rPr>
        <w:t>El panel de acceso está aislado al valor R correcto (el valor R máximo permitido estructuralmente, hasta el nivel de aislamiento final del ático circundante);</w:t>
      </w:r>
    </w:p>
    <w:p w14:paraId="43F24B41" w14:textId="77777777" w:rsidR="00106E65" w:rsidRPr="003E4597" w:rsidRDefault="00106E65" w:rsidP="00106E65">
      <w:pPr>
        <w:pStyle w:val="NRELBullet01"/>
      </w:pPr>
      <w:r w:rsidRPr="003E4597">
        <w:rPr>
          <w:lang w:bidi="es-US"/>
        </w:rPr>
        <w:t xml:space="preserve">El aislamiento está adherido de forma duradera al panel de acceso; </w:t>
      </w:r>
    </w:p>
    <w:p w14:paraId="413DE789" w14:textId="77777777" w:rsidR="00106E65" w:rsidRPr="003E4597" w:rsidRDefault="00106E65" w:rsidP="00106E65">
      <w:pPr>
        <w:pStyle w:val="NRELBullet01"/>
      </w:pPr>
      <w:r w:rsidRPr="003E4597">
        <w:rPr>
          <w:lang w:bidi="es-US"/>
        </w:rPr>
        <w:t>El acceso está protegido contra la intemperie o tratado de otra manera para evitar el movimiento del aire cuando el panel de acceso está cerrado;</w:t>
      </w:r>
    </w:p>
    <w:p w14:paraId="7EE85453" w14:textId="77777777" w:rsidR="00106E65" w:rsidRPr="003E4597" w:rsidRDefault="00106E65" w:rsidP="00106E65">
      <w:pPr>
        <w:pStyle w:val="NRELBullet01"/>
      </w:pPr>
      <w:r w:rsidRPr="003E4597">
        <w:rPr>
          <w:lang w:bidi="es-US"/>
        </w:rPr>
        <w:t>El acceso se cierra con un “ajuste por fricción” o pestillo;</w:t>
      </w:r>
    </w:p>
    <w:p w14:paraId="31F7E106" w14:textId="77777777" w:rsidR="00106E65" w:rsidRPr="003E4597" w:rsidRDefault="00106E65" w:rsidP="00106E65">
      <w:pPr>
        <w:pStyle w:val="NRELBullet01"/>
      </w:pPr>
      <w:r w:rsidRPr="003E4597">
        <w:rPr>
          <w:lang w:bidi="es-US"/>
        </w:rPr>
        <w:t xml:space="preserve">La moldura está sellada al aire con el material apropiado; y </w:t>
      </w:r>
    </w:p>
    <w:p w14:paraId="0D807A2D" w14:textId="77777777" w:rsidR="00106E65" w:rsidRPr="003E4597" w:rsidRDefault="00106E65" w:rsidP="006939C1">
      <w:pPr>
        <w:pStyle w:val="NRELBullet01"/>
        <w:ind w:right="450"/>
      </w:pPr>
      <w:r w:rsidRPr="003E4597">
        <w:rPr>
          <w:lang w:bidi="es-US"/>
        </w:rPr>
        <w:t>La hermeticidad del panel de acceso cuando está cerrado se ha verificado mediante las pruebas de puerta de Soplador o de humo (o infrarrojos [IR], si las temperaturas lo permiten).</w:t>
      </w:r>
    </w:p>
    <w:p w14:paraId="14DBBF68"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lang w:bidi="es-US"/>
        </w:rPr>
        <w:br w:type="page"/>
      </w:r>
    </w:p>
    <w:p w14:paraId="4D4AAEF4" w14:textId="1E64211A" w:rsidR="00106E65" w:rsidRPr="003F6529" w:rsidRDefault="00467767" w:rsidP="00106E65">
      <w:pPr>
        <w:pStyle w:val="NRELHead02"/>
      </w:pPr>
      <w:bookmarkStart w:id="10" w:name="_Toc130402624"/>
      <w:r>
        <w:rPr>
          <w:noProof/>
          <w:lang w:bidi="es-US"/>
        </w:rPr>
        <w:lastRenderedPageBreak/>
        <w:drawing>
          <wp:anchor distT="0" distB="0" distL="114300" distR="114300" simplePos="0" relativeHeight="251663360" behindDoc="0" locked="0" layoutInCell="1" allowOverlap="1" wp14:anchorId="0256A450" wp14:editId="48A361D9">
            <wp:simplePos x="0" y="0"/>
            <wp:positionH relativeFrom="margin">
              <wp:align>left</wp:align>
            </wp:positionH>
            <wp:positionV relativeFrom="margin">
              <wp:align>top</wp:align>
            </wp:positionV>
            <wp:extent cx="873125" cy="873125"/>
            <wp:effectExtent l="0" t="0" r="3175" b="3175"/>
            <wp:wrapSquare wrapText="bothSides"/>
            <wp:docPr id="9" name="Picture 9"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pic:cNvPicPr>
                      <a:picLocks noChangeAspect="1"/>
                    </pic:cNvPicPr>
                  </pic:nvPicPr>
                  <pic:blipFill>
                    <a:blip r:embed="rId17"/>
                    <a:stretch>
                      <a:fillRect/>
                    </a:stretch>
                  </pic:blipFill>
                  <pic:spPr>
                    <a:xfrm>
                      <a:off x="0" y="0"/>
                      <a:ext cx="873125" cy="873125"/>
                    </a:xfrm>
                    <a:prstGeom prst="rect">
                      <a:avLst/>
                    </a:prstGeom>
                  </pic:spPr>
                </pic:pic>
              </a:graphicData>
            </a:graphic>
          </wp:anchor>
        </w:drawing>
      </w:r>
      <w:r w:rsidR="00106E65" w:rsidRPr="003F6529">
        <w:rPr>
          <w:lang w:bidi="es-US"/>
        </w:rPr>
        <w:t>Aislamiento de piso de ático y aprobación de la inspección por primera vez</w:t>
      </w:r>
      <w:bookmarkEnd w:id="10"/>
    </w:p>
    <w:p w14:paraId="4526ACFE" w14:textId="77777777" w:rsidR="00106E65" w:rsidRDefault="00106E65" w:rsidP="00106E65">
      <w:pPr>
        <w:pStyle w:val="NRELBodyText"/>
        <w:spacing w:after="0"/>
        <w:rPr>
          <w:rFonts w:asciiTheme="majorHAnsi" w:hAnsiTheme="majorHAnsi" w:cstheme="majorHAnsi"/>
        </w:rPr>
      </w:pPr>
      <w:r w:rsidRPr="003E4597">
        <w:rPr>
          <w:lang w:bidi="es-US"/>
        </w:rPr>
        <w:t xml:space="preserve">Resultado deseado: La barrera térmica constante entre el espacio acondicionado y el no acondicionado controla el flujo de calor </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9"/>
      </w:r>
    </w:p>
    <w:p w14:paraId="77C76AC1" w14:textId="77777777" w:rsidR="00106E65" w:rsidRDefault="00106E65" w:rsidP="00106E65">
      <w:pPr>
        <w:pStyle w:val="NRELBodyText"/>
        <w:spacing w:after="0"/>
        <w:rPr>
          <w:rFonts w:asciiTheme="majorHAnsi" w:hAnsiTheme="majorHAnsi" w:cstheme="majorHAnsi"/>
        </w:rPr>
      </w:pPr>
    </w:p>
    <w:p w14:paraId="4435FA3C" w14:textId="77777777" w:rsidR="00F32467" w:rsidRDefault="00F32467" w:rsidP="00106E65">
      <w:pPr>
        <w:pStyle w:val="NRELBodyText"/>
      </w:pPr>
    </w:p>
    <w:p w14:paraId="38577031" w14:textId="4453216C" w:rsidR="00106E65" w:rsidRPr="003E4597" w:rsidRDefault="00106E65" w:rsidP="00106E65">
      <w:pPr>
        <w:pStyle w:val="NRELBodyText"/>
      </w:pPr>
      <w:r w:rsidRPr="003E4597">
        <w:rPr>
          <w:lang w:bidi="es-US"/>
        </w:rPr>
        <w:t>Revisión previa a la instalación:</w:t>
      </w:r>
    </w:p>
    <w:p w14:paraId="0D77C7DE" w14:textId="77777777" w:rsidR="00106E65" w:rsidRPr="003E4597" w:rsidRDefault="00106E65" w:rsidP="00106E65">
      <w:pPr>
        <w:pStyle w:val="NRELBullet01"/>
      </w:pPr>
      <w:r w:rsidRPr="003E4597">
        <w:rPr>
          <w:lang w:bidi="es-US"/>
        </w:rPr>
        <w:t>Protocolos de seguridad (p. ej., ventilación, iluminación, barreras protectoras) implementados antes de comenzar el trabajo; y</w:t>
      </w:r>
    </w:p>
    <w:p w14:paraId="473B4EBD" w14:textId="77777777" w:rsidR="00106E65" w:rsidRPr="003E4597" w:rsidRDefault="00106E65" w:rsidP="006939C1">
      <w:pPr>
        <w:pStyle w:val="NRELBullet01"/>
        <w:ind w:right="360"/>
      </w:pPr>
      <w:r w:rsidRPr="003E4597">
        <w:rPr>
          <w:lang w:bidi="es-US"/>
        </w:rPr>
        <w:t>El trabajador puede determinar si el ático está listo para el aislamiento (p. ej., verificar el sellado de fugas de aire, confirmar las presas alrededor de los elementos de alta temperatura).</w:t>
      </w:r>
    </w:p>
    <w:p w14:paraId="49488040" w14:textId="77777777" w:rsidR="00106E65" w:rsidRPr="003E4597" w:rsidRDefault="00106E65" w:rsidP="00106E65">
      <w:pPr>
        <w:pStyle w:val="NRELBodyText"/>
      </w:pPr>
      <w:r w:rsidRPr="003E4597">
        <w:rPr>
          <w:lang w:bidi="es-US"/>
        </w:rPr>
        <w:t>Revisión posterior a la instalación:</w:t>
      </w:r>
    </w:p>
    <w:p w14:paraId="7D6CFE0C" w14:textId="77777777" w:rsidR="00106E65" w:rsidRPr="003E4597" w:rsidRDefault="00106E65" w:rsidP="00106E65">
      <w:pPr>
        <w:pStyle w:val="NRELBullet01"/>
      </w:pPr>
      <w:r w:rsidRPr="003E4597">
        <w:rPr>
          <w:lang w:bidi="es-US"/>
        </w:rPr>
        <w:t xml:space="preserve">Aislamiento soplado a la profundidad correcta; </w:t>
      </w:r>
    </w:p>
    <w:p w14:paraId="595B1AA7" w14:textId="77777777" w:rsidR="00106E65" w:rsidRPr="003E4597" w:rsidRDefault="00106E65" w:rsidP="00106E65">
      <w:pPr>
        <w:pStyle w:val="NRELBullet01"/>
      </w:pPr>
      <w:r w:rsidRPr="003E4597">
        <w:rPr>
          <w:lang w:bidi="es-US"/>
        </w:rPr>
        <w:t xml:space="preserve">La cobertura nivelada y uniforme llega a todos los bordes; </w:t>
      </w:r>
    </w:p>
    <w:p w14:paraId="171A6218" w14:textId="77777777" w:rsidR="00106E65" w:rsidRPr="003E4597" w:rsidRDefault="00106E65" w:rsidP="00106E65">
      <w:pPr>
        <w:pStyle w:val="NRELBullet01"/>
      </w:pPr>
      <w:r w:rsidRPr="003E4597">
        <w:rPr>
          <w:lang w:bidi="es-US"/>
        </w:rPr>
        <w:t>El aislamiento no se sopla sobre el equipo, entre represas ni en los elementos protegidos por las represas;</w:t>
      </w:r>
    </w:p>
    <w:p w14:paraId="6A31FBFF" w14:textId="77777777" w:rsidR="00106E65" w:rsidRPr="003E4597" w:rsidRDefault="00106E65" w:rsidP="00106E65">
      <w:pPr>
        <w:pStyle w:val="NRELBullet01"/>
      </w:pPr>
      <w:r w:rsidRPr="003E4597">
        <w:rPr>
          <w:lang w:bidi="es-US"/>
        </w:rPr>
        <w:t>No se soplan más de cinco bolsas de acuerdo con las tablas de cobertura de los fabricantes;</w:t>
      </w:r>
    </w:p>
    <w:p w14:paraId="1A9D5834" w14:textId="77777777" w:rsidR="00106E65" w:rsidRPr="003E4597" w:rsidRDefault="00106E65" w:rsidP="00106E65">
      <w:pPr>
        <w:pStyle w:val="NRELBullet01"/>
      </w:pPr>
      <w:r w:rsidRPr="003E4597">
        <w:rPr>
          <w:lang w:bidi="es-US"/>
        </w:rPr>
        <w:t>Cuando se aíslan plataformas en áticos o áticos con plataformas parciales, el aislamiento está en contacto con la barrera de aire (debajo de la plataforma) y no sobre la plataforma;</w:t>
      </w:r>
    </w:p>
    <w:p w14:paraId="214D9251" w14:textId="77777777" w:rsidR="00106E65" w:rsidRPr="003E4597" w:rsidRDefault="00106E65" w:rsidP="00106E65">
      <w:pPr>
        <w:pStyle w:val="NRELBullet01"/>
      </w:pPr>
      <w:r w:rsidRPr="003E4597">
        <w:rPr>
          <w:lang w:bidi="es-US"/>
        </w:rPr>
        <w:t>El aislamiento no tiene separaciones, espacios vacíos, compresión ni desalineación; y</w:t>
      </w:r>
    </w:p>
    <w:p w14:paraId="37F2F595" w14:textId="77777777" w:rsidR="00106E65" w:rsidRPr="003E4597" w:rsidRDefault="00106E65" w:rsidP="00106E65">
      <w:pPr>
        <w:pStyle w:val="NRELBullet01"/>
      </w:pPr>
      <w:r w:rsidRPr="003E4597">
        <w:rPr>
          <w:lang w:bidi="es-US"/>
        </w:rPr>
        <w:t>Las secciones correspondientes del certificado de aislamiento de toda la casa se completan con los datos de</w:t>
      </w:r>
      <w:r w:rsidRPr="003E4597">
        <w:rPr>
          <w:rStyle w:val="FootnoteReference"/>
          <w:lang w:bidi="es-US"/>
        </w:rPr>
        <w:footnoteReference w:id="10"/>
      </w:r>
      <w:r w:rsidRPr="003E4597">
        <w:rPr>
          <w:lang w:bidi="es-US"/>
        </w:rPr>
        <w:t xml:space="preserve"> tipo de aislamiento, área de cobertura, espesor instalado, espesor asentado, valor R y cantidad de bolsas instaladas.</w:t>
      </w:r>
    </w:p>
    <w:p w14:paraId="7EC42BE4"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lang w:bidi="es-US"/>
        </w:rPr>
        <w:br w:type="page"/>
      </w:r>
    </w:p>
    <w:p w14:paraId="46D4D711" w14:textId="649D4A92" w:rsidR="00106E65" w:rsidRPr="003F6529" w:rsidRDefault="00467767" w:rsidP="00106E65">
      <w:pPr>
        <w:pStyle w:val="NRELHead02"/>
      </w:pPr>
      <w:bookmarkStart w:id="11" w:name="_Toc130402625"/>
      <w:r>
        <w:rPr>
          <w:noProof/>
          <w:lang w:bidi="es-US"/>
        </w:rPr>
        <w:lastRenderedPageBreak/>
        <w:drawing>
          <wp:anchor distT="0" distB="0" distL="114300" distR="114300" simplePos="0" relativeHeight="251664384" behindDoc="0" locked="0" layoutInCell="1" allowOverlap="1" wp14:anchorId="0142AE91" wp14:editId="64FDF560">
            <wp:simplePos x="0" y="0"/>
            <wp:positionH relativeFrom="margin">
              <wp:align>left</wp:align>
            </wp:positionH>
            <wp:positionV relativeFrom="margin">
              <wp:align>top</wp:align>
            </wp:positionV>
            <wp:extent cx="952500" cy="876300"/>
            <wp:effectExtent l="0" t="0" r="0" b="0"/>
            <wp:wrapSquare wrapText="bothSides"/>
            <wp:docPr id="4" name="Picture 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pic:nvPicPr>
                  <pic:blipFill>
                    <a:blip r:embed="rId18"/>
                    <a:stretch>
                      <a:fillRect/>
                    </a:stretch>
                  </pic:blipFill>
                  <pic:spPr>
                    <a:xfrm>
                      <a:off x="0" y="0"/>
                      <a:ext cx="952500" cy="876300"/>
                    </a:xfrm>
                    <a:prstGeom prst="rect">
                      <a:avLst/>
                    </a:prstGeom>
                  </pic:spPr>
                </pic:pic>
              </a:graphicData>
            </a:graphic>
          </wp:anchor>
        </w:drawing>
      </w:r>
      <w:r w:rsidR="00106E65" w:rsidRPr="003F6529">
        <w:rPr>
          <w:lang w:bidi="es-US"/>
        </w:rPr>
        <w:t>Aislamiento de techo de casa prefabricada</w:t>
      </w:r>
      <w:bookmarkEnd w:id="11"/>
    </w:p>
    <w:p w14:paraId="6E4B9026" w14:textId="77777777" w:rsidR="00106E65" w:rsidRDefault="00106E65" w:rsidP="00106E65">
      <w:pPr>
        <w:pStyle w:val="NRELBodyText"/>
        <w:spacing w:after="0"/>
        <w:rPr>
          <w:rFonts w:asciiTheme="majorHAnsi" w:hAnsiTheme="majorHAnsi" w:cstheme="majorHAnsi"/>
        </w:rPr>
      </w:pPr>
      <w:r w:rsidRPr="003E4597">
        <w:rPr>
          <w:lang w:bidi="es-US"/>
        </w:rPr>
        <w:t>Resultado deseado: Barrera térmica y barrera de aire consistentes y uniformes entre el espacio acondicionado y el espacio no acondicionado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11"/>
      </w:r>
    </w:p>
    <w:p w14:paraId="63E5EE00" w14:textId="77777777" w:rsidR="00106E65" w:rsidRDefault="00106E65" w:rsidP="00106E65">
      <w:pPr>
        <w:pStyle w:val="NRELBodyText"/>
        <w:spacing w:after="0"/>
        <w:rPr>
          <w:rFonts w:asciiTheme="majorHAnsi" w:hAnsiTheme="majorHAnsi" w:cstheme="majorHAnsi"/>
        </w:rPr>
      </w:pPr>
    </w:p>
    <w:p w14:paraId="1E72FE12" w14:textId="77777777" w:rsidR="00F32467" w:rsidRDefault="00F32467" w:rsidP="00106E65">
      <w:pPr>
        <w:pStyle w:val="NRELBodyText"/>
      </w:pPr>
    </w:p>
    <w:p w14:paraId="06E85AEF" w14:textId="65CDAD01" w:rsidR="00106E65" w:rsidRPr="003E4597" w:rsidRDefault="00106E65" w:rsidP="00106E65">
      <w:pPr>
        <w:pStyle w:val="NRELBodyText"/>
      </w:pPr>
      <w:r w:rsidRPr="003E4597">
        <w:rPr>
          <w:lang w:bidi="es-US"/>
        </w:rPr>
        <w:t>Techo preparado para aislamiento:</w:t>
      </w:r>
    </w:p>
    <w:p w14:paraId="1AF529A4" w14:textId="77777777" w:rsidR="00106E65" w:rsidRPr="003E4597" w:rsidRDefault="00106E65" w:rsidP="00106E65">
      <w:pPr>
        <w:pStyle w:val="NRELBullet01"/>
      </w:pPr>
      <w:r w:rsidRPr="003E4597">
        <w:rPr>
          <w:lang w:bidi="es-US"/>
        </w:rPr>
        <w:t>Se han solucionado todos los problemas de alta temperatura de manera segura;</w:t>
      </w:r>
    </w:p>
    <w:p w14:paraId="4A4B2F80" w14:textId="77777777" w:rsidR="00106E65" w:rsidRPr="003E4597" w:rsidRDefault="00106E65" w:rsidP="00106E65">
      <w:pPr>
        <w:pStyle w:val="NRELBullet01"/>
      </w:pPr>
      <w:r w:rsidRPr="003E4597">
        <w:rPr>
          <w:lang w:bidi="es-US"/>
        </w:rPr>
        <w:t>Los conductos de ventilación terminan en el exterior;</w:t>
      </w:r>
    </w:p>
    <w:p w14:paraId="416A20CF" w14:textId="77777777" w:rsidR="00106E65" w:rsidRPr="003E4597" w:rsidRDefault="00106E65" w:rsidP="00106E65">
      <w:pPr>
        <w:pStyle w:val="NRELBullet01"/>
      </w:pPr>
      <w:r w:rsidRPr="003E4597">
        <w:rPr>
          <w:lang w:bidi="es-US"/>
        </w:rPr>
        <w:t>Las bajantes de fontanería terminan en el exterior;</w:t>
      </w:r>
    </w:p>
    <w:p w14:paraId="1F7980D7" w14:textId="77777777" w:rsidR="00106E65" w:rsidRPr="003E4597" w:rsidRDefault="00106E65" w:rsidP="006939C1">
      <w:pPr>
        <w:pStyle w:val="NRELBullet01"/>
        <w:ind w:right="1710"/>
      </w:pPr>
      <w:r w:rsidRPr="003E4597">
        <w:rPr>
          <w:lang w:bidi="es-US"/>
        </w:rPr>
        <w:t xml:space="preserve">Las luces empotradas tienen clasificación IC, se reemplazan con accesorios con clasificación IC o están equipadas con aditamentos; </w:t>
      </w:r>
    </w:p>
    <w:p w14:paraId="13507134" w14:textId="77777777" w:rsidR="00106E65" w:rsidRPr="003E4597" w:rsidRDefault="00106E65" w:rsidP="00106E65">
      <w:pPr>
        <w:pStyle w:val="NRELBullet01"/>
      </w:pPr>
      <w:r w:rsidRPr="003E4597">
        <w:rPr>
          <w:lang w:bidi="es-US"/>
        </w:rPr>
        <w:t xml:space="preserve">El techo interior está en buen estado; </w:t>
      </w:r>
    </w:p>
    <w:p w14:paraId="10139B1B" w14:textId="77777777" w:rsidR="00106E65" w:rsidRPr="003E4597" w:rsidRDefault="00106E65" w:rsidP="00106E65">
      <w:pPr>
        <w:pStyle w:val="NRELBullet01"/>
      </w:pPr>
      <w:r w:rsidRPr="003E4597">
        <w:rPr>
          <w:lang w:bidi="es-US"/>
        </w:rPr>
        <w:t>Las penetraciones interiores del techo están selladas; y</w:t>
      </w:r>
    </w:p>
    <w:p w14:paraId="5B320BA9" w14:textId="77777777" w:rsidR="00106E65" w:rsidRPr="003E4597" w:rsidRDefault="00106E65" w:rsidP="00106E65">
      <w:pPr>
        <w:pStyle w:val="NRELBullet01"/>
      </w:pPr>
      <w:r w:rsidRPr="003E4597">
        <w:rPr>
          <w:lang w:bidi="es-US"/>
        </w:rPr>
        <w:t>Se implementan las medidas de control de polvo necesarias.</w:t>
      </w:r>
    </w:p>
    <w:p w14:paraId="29F63CB8" w14:textId="77777777" w:rsidR="00106E65" w:rsidRPr="00535C9C" w:rsidRDefault="00106E65" w:rsidP="00106E65">
      <w:pPr>
        <w:pStyle w:val="NRELBodyText"/>
      </w:pPr>
      <w:r w:rsidRPr="00535C9C">
        <w:rPr>
          <w:lang w:bidi="es-US"/>
        </w:rPr>
        <w:t xml:space="preserve">Aislamiento: </w:t>
      </w:r>
    </w:p>
    <w:p w14:paraId="66842F04" w14:textId="77777777" w:rsidR="00106E65" w:rsidRPr="003E4597" w:rsidRDefault="00106E65" w:rsidP="006939C1">
      <w:pPr>
        <w:pStyle w:val="NRELBullet01"/>
        <w:ind w:right="450"/>
      </w:pPr>
      <w:r w:rsidRPr="003E4597">
        <w:rPr>
          <w:lang w:bidi="es-US"/>
        </w:rPr>
        <w:t xml:space="preserve">Agujeros perforados o cavidades a las que se accedió de otro modo para permitir una cobertura consistente y uniforme con la profundidad correcta; </w:t>
      </w:r>
    </w:p>
    <w:p w14:paraId="780C93ED" w14:textId="77777777" w:rsidR="00106E65" w:rsidRPr="003E4597" w:rsidRDefault="00106E65" w:rsidP="006939C1">
      <w:pPr>
        <w:pStyle w:val="NRELBullet01"/>
        <w:ind w:right="450"/>
      </w:pPr>
      <w:r w:rsidRPr="003E4597">
        <w:rPr>
          <w:lang w:bidi="es-US"/>
        </w:rPr>
        <w:t xml:space="preserve">Aislamiento instalado de acuerdo con los requisitos del fabricante para lograr una densidad de 1,5-1,6 a 1,6 libras por pie cúbico; </w:t>
      </w:r>
    </w:p>
    <w:p w14:paraId="1593E562" w14:textId="77777777" w:rsidR="00106E65" w:rsidRPr="003E4597" w:rsidRDefault="00106E65" w:rsidP="006939C1">
      <w:pPr>
        <w:pStyle w:val="NRELBullet01"/>
        <w:ind w:right="450"/>
      </w:pPr>
      <w:r w:rsidRPr="003E4597">
        <w:rPr>
          <w:lang w:bidi="es-US"/>
        </w:rPr>
        <w:t>No se soplan más de cinco bolsas de acuerdo con las tablas de cobertura de los fabricantes;</w:t>
      </w:r>
    </w:p>
    <w:p w14:paraId="65D3A4DC" w14:textId="77777777" w:rsidR="00106E65" w:rsidRPr="003E4597" w:rsidRDefault="00106E65" w:rsidP="006939C1">
      <w:pPr>
        <w:pStyle w:val="NRELBullet01"/>
        <w:ind w:right="450"/>
      </w:pPr>
      <w:r w:rsidRPr="003E4597">
        <w:rPr>
          <w:lang w:bidi="es-US"/>
        </w:rPr>
        <w:t>Puntos de acceso/orificios reparados de manera profesional; y</w:t>
      </w:r>
    </w:p>
    <w:p w14:paraId="036877F9" w14:textId="77777777" w:rsidR="00106E65" w:rsidRPr="003E4597" w:rsidRDefault="00106E65" w:rsidP="006939C1">
      <w:pPr>
        <w:pStyle w:val="NRELBullet01"/>
        <w:ind w:right="450"/>
      </w:pPr>
      <w:r w:rsidRPr="003E4597">
        <w:rPr>
          <w:lang w:bidi="es-US"/>
        </w:rPr>
        <w:t>Las secciones correspondientes del certificado de aislamiento de toda la casa se completan con los datos de</w:t>
      </w:r>
      <w:r w:rsidRPr="003E4597">
        <w:rPr>
          <w:rStyle w:val="FootnoteReference"/>
          <w:lang w:bidi="es-US"/>
        </w:rPr>
        <w:footnoteReference w:id="12"/>
      </w:r>
      <w:r w:rsidRPr="003E4597">
        <w:rPr>
          <w:lang w:bidi="es-US"/>
        </w:rPr>
        <w:t xml:space="preserve"> tipo de aislamiento, área de cobertura, espesor instalado, espesor asentado, valor R y cantidad de bolsas instaladas.</w:t>
      </w:r>
    </w:p>
    <w:p w14:paraId="59CF3C16"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lang w:bidi="es-US"/>
        </w:rPr>
        <w:br w:type="page"/>
      </w:r>
    </w:p>
    <w:p w14:paraId="7E40ED68" w14:textId="6DCDFD7C" w:rsidR="00106E65" w:rsidRPr="003F6529" w:rsidRDefault="00467767" w:rsidP="00106E65">
      <w:pPr>
        <w:pStyle w:val="NRELHead02"/>
      </w:pPr>
      <w:bookmarkStart w:id="12" w:name="_Toc130402626"/>
      <w:r>
        <w:rPr>
          <w:noProof/>
          <w:lang w:bidi="es-US"/>
        </w:rPr>
        <w:lastRenderedPageBreak/>
        <w:drawing>
          <wp:anchor distT="0" distB="0" distL="114300" distR="114300" simplePos="0" relativeHeight="251665408" behindDoc="0" locked="0" layoutInCell="1" allowOverlap="1" wp14:anchorId="1F95BADC" wp14:editId="03926E0E">
            <wp:simplePos x="0" y="0"/>
            <wp:positionH relativeFrom="margin">
              <wp:align>left</wp:align>
            </wp:positionH>
            <wp:positionV relativeFrom="margin">
              <wp:align>top</wp:align>
            </wp:positionV>
            <wp:extent cx="939800" cy="876300"/>
            <wp:effectExtent l="0" t="0" r="0" b="0"/>
            <wp:wrapSquare wrapText="bothSides"/>
            <wp:docPr id="5" name="Picture 5"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icon&#10;&#10;Description automatically generated"/>
                    <pic:cNvPicPr/>
                  </pic:nvPicPr>
                  <pic:blipFill>
                    <a:blip r:embed="rId19"/>
                    <a:stretch>
                      <a:fillRect/>
                    </a:stretch>
                  </pic:blipFill>
                  <pic:spPr>
                    <a:xfrm>
                      <a:off x="0" y="0"/>
                      <a:ext cx="939800" cy="876300"/>
                    </a:xfrm>
                    <a:prstGeom prst="rect">
                      <a:avLst/>
                    </a:prstGeom>
                  </pic:spPr>
                </pic:pic>
              </a:graphicData>
            </a:graphic>
          </wp:anchor>
        </w:drawing>
      </w:r>
      <w:r w:rsidR="00106E65" w:rsidRPr="003F6529">
        <w:rPr>
          <w:lang w:bidi="es-US"/>
        </w:rPr>
        <w:t>Sellado y aislamiento de muros en desnivel</w:t>
      </w:r>
      <w:bookmarkEnd w:id="12"/>
    </w:p>
    <w:p w14:paraId="1BE0B1AF" w14:textId="77777777" w:rsidR="00106E65" w:rsidRDefault="00106E65" w:rsidP="00106E65">
      <w:pPr>
        <w:pStyle w:val="NRELBodyText"/>
        <w:spacing w:after="0"/>
        <w:rPr>
          <w:rFonts w:asciiTheme="majorHAnsi" w:hAnsiTheme="majorHAnsi" w:cstheme="majorHAnsi"/>
        </w:rPr>
      </w:pPr>
      <w:r w:rsidRPr="003E4597">
        <w:rPr>
          <w:lang w:bidi="es-US"/>
        </w:rPr>
        <w:t>Resultado deseado: Muros en desnivel con armazón para evitar la derivación térmica, y sellados para evitar fugas de aire entre el espacio acondicionado y el no acondicionado.</w:t>
      </w:r>
      <w:r w:rsidRPr="00535C9C">
        <w:rPr>
          <w:rStyle w:val="FootnoteReference"/>
          <w:rFonts w:asciiTheme="majorHAnsi" w:hAnsiTheme="majorHAnsi" w:cstheme="majorHAnsi"/>
          <w:lang w:bidi="es-US"/>
        </w:rPr>
        <w:footnoteReference w:id="13"/>
      </w:r>
      <w:r w:rsidRPr="00535C9C">
        <w:rPr>
          <w:rFonts w:asciiTheme="majorHAnsi" w:hAnsiTheme="majorHAnsi" w:cstheme="majorHAnsi"/>
          <w:lang w:bidi="es-US"/>
        </w:rPr>
        <w:t xml:space="preserve"> </w:t>
      </w:r>
    </w:p>
    <w:p w14:paraId="160D46A4" w14:textId="77777777" w:rsidR="00106E65" w:rsidRDefault="00106E65" w:rsidP="00106E65">
      <w:pPr>
        <w:pStyle w:val="NRELBodyText"/>
        <w:spacing w:after="0"/>
        <w:rPr>
          <w:rFonts w:asciiTheme="majorHAnsi" w:hAnsiTheme="majorHAnsi" w:cstheme="majorHAnsi"/>
        </w:rPr>
      </w:pPr>
    </w:p>
    <w:p w14:paraId="097BFCE9" w14:textId="77777777" w:rsidR="00F32467" w:rsidRDefault="00F32467" w:rsidP="00106E65">
      <w:pPr>
        <w:pStyle w:val="NRELBodyText"/>
      </w:pPr>
    </w:p>
    <w:p w14:paraId="165BC0AC" w14:textId="3C89B1EF" w:rsidR="00106E65" w:rsidRPr="003E4597" w:rsidRDefault="00106E65" w:rsidP="00106E65">
      <w:pPr>
        <w:pStyle w:val="NRELBodyText"/>
      </w:pPr>
      <w:r w:rsidRPr="003E4597">
        <w:rPr>
          <w:lang w:bidi="es-US"/>
        </w:rPr>
        <w:t>Sellado de fugas de aire (revisar antes del aislamiento):</w:t>
      </w:r>
    </w:p>
    <w:p w14:paraId="58FB37B6" w14:textId="77777777" w:rsidR="00106E65" w:rsidRPr="003E4597" w:rsidRDefault="00106E65" w:rsidP="006939C1">
      <w:pPr>
        <w:pStyle w:val="NRELBullet01"/>
        <w:ind w:right="1350"/>
      </w:pPr>
      <w:r w:rsidRPr="003E4597">
        <w:rPr>
          <w:lang w:bidi="es-US"/>
        </w:rPr>
        <w:t>Se retiró o ajustó el aislamiento existente para permitir el acceso a la parte superior o inferior del muro en desnivel;</w:t>
      </w:r>
    </w:p>
    <w:p w14:paraId="389527EB" w14:textId="77777777" w:rsidR="00106E65" w:rsidRPr="003E4597" w:rsidRDefault="00106E65" w:rsidP="00106E65">
      <w:pPr>
        <w:pStyle w:val="NRELBullet01"/>
      </w:pPr>
      <w:r w:rsidRPr="003E4597">
        <w:rPr>
          <w:lang w:bidi="es-US"/>
        </w:rPr>
        <w:t xml:space="preserve">Bloqueo rígido u otro material duradero instalado: </w:t>
      </w:r>
    </w:p>
    <w:p w14:paraId="4D29444D" w14:textId="77777777" w:rsidR="00106E65" w:rsidRPr="003E4597" w:rsidRDefault="00106E65" w:rsidP="00106E65">
      <w:pPr>
        <w:pStyle w:val="NRELBullet02"/>
      </w:pPr>
      <w:r w:rsidRPr="003E4597">
        <w:rPr>
          <w:lang w:bidi="es-US"/>
        </w:rPr>
        <w:t xml:space="preserve">Debajo del muro en desnivel (piso que se encuentra debajo del muro en desnivel) y </w:t>
      </w:r>
    </w:p>
    <w:p w14:paraId="432E2752" w14:textId="77777777" w:rsidR="00106E65" w:rsidRPr="003E4597" w:rsidRDefault="00106E65" w:rsidP="00106E65">
      <w:pPr>
        <w:pStyle w:val="NRELBullet02"/>
      </w:pPr>
      <w:r w:rsidRPr="003E4597">
        <w:rPr>
          <w:lang w:bidi="es-US"/>
        </w:rPr>
        <w:t xml:space="preserve">Por encima del muro en desnivel (cavidad del techo/conducto de ventilación/placa superior). </w:t>
      </w:r>
    </w:p>
    <w:p w14:paraId="5CA75D76" w14:textId="77777777" w:rsidR="00106E65" w:rsidRPr="003E4597" w:rsidRDefault="00106E65" w:rsidP="00106E65">
      <w:pPr>
        <w:pStyle w:val="NRELBullet01"/>
      </w:pPr>
      <w:r w:rsidRPr="003E4597">
        <w:rPr>
          <w:lang w:bidi="es-US"/>
        </w:rPr>
        <w:t>El bloqueo instalado detendrá el flujo de aire y dará soporte al aislamiento; y</w:t>
      </w:r>
    </w:p>
    <w:p w14:paraId="1BB96E8E" w14:textId="77777777" w:rsidR="00106E65" w:rsidRPr="003E4597" w:rsidRDefault="00106E65" w:rsidP="006939C1">
      <w:pPr>
        <w:pStyle w:val="NRELBullet01"/>
        <w:ind w:right="540"/>
      </w:pPr>
      <w:r w:rsidRPr="003E4597">
        <w:rPr>
          <w:lang w:bidi="es-US"/>
        </w:rPr>
        <w:t>Todas las juntas, grietas y penetraciones, incluida la conexión entre la superficie interior y el armazón, están selladas contra fugas de aire.</w:t>
      </w:r>
    </w:p>
    <w:p w14:paraId="33D30CA3" w14:textId="77777777" w:rsidR="00106E65" w:rsidRPr="003E4597" w:rsidRDefault="00106E65" w:rsidP="00106E65">
      <w:pPr>
        <w:pStyle w:val="NRELBodyText"/>
      </w:pPr>
      <w:r w:rsidRPr="003E4597">
        <w:rPr>
          <w:lang w:bidi="es-US"/>
        </w:rPr>
        <w:t>Aislamiento:</w:t>
      </w:r>
    </w:p>
    <w:p w14:paraId="429894E5" w14:textId="77777777" w:rsidR="00106E65" w:rsidRPr="003E4597" w:rsidRDefault="00106E65" w:rsidP="006939C1">
      <w:pPr>
        <w:pStyle w:val="NRELBullet01"/>
        <w:ind w:right="1080"/>
      </w:pPr>
      <w:r w:rsidRPr="003E4597">
        <w:rPr>
          <w:lang w:bidi="es-US"/>
        </w:rPr>
        <w:t>Tela o material de relleno rígido instalado para cubrir la cavidad del muro en desnivel de manera duradera y permanente;</w:t>
      </w:r>
    </w:p>
    <w:p w14:paraId="7294DA33" w14:textId="77777777" w:rsidR="00106E65" w:rsidRPr="003E4597" w:rsidRDefault="00106E65" w:rsidP="00106E65">
      <w:pPr>
        <w:pStyle w:val="NRELBullet01"/>
      </w:pPr>
      <w:r w:rsidRPr="003E4597">
        <w:rPr>
          <w:lang w:bidi="es-US"/>
        </w:rPr>
        <w:t>Aislamiento instalado según las especificaciones del fabricante o la densidad adecuada;</w:t>
      </w:r>
    </w:p>
    <w:p w14:paraId="5383BB88" w14:textId="77777777" w:rsidR="00106E65" w:rsidRPr="003E4597" w:rsidRDefault="00106E65" w:rsidP="00106E65">
      <w:pPr>
        <w:pStyle w:val="NRELBullet01"/>
      </w:pPr>
      <w:r w:rsidRPr="003E4597">
        <w:rPr>
          <w:lang w:bidi="es-US"/>
        </w:rPr>
        <w:t>El aislamiento no tiene separaciones, espacios vacíos, compresión ni desalineación;</w:t>
      </w:r>
    </w:p>
    <w:p w14:paraId="7FBE248C" w14:textId="77777777" w:rsidR="00106E65" w:rsidRPr="003E4597" w:rsidRDefault="00106E65" w:rsidP="00106E65">
      <w:pPr>
        <w:pStyle w:val="NRELBullet01"/>
      </w:pPr>
      <w:r w:rsidRPr="003E4597">
        <w:rPr>
          <w:lang w:bidi="es-US"/>
        </w:rPr>
        <w:t>Agujeros en el material de relleno sellados según sea necesario;</w:t>
      </w:r>
    </w:p>
    <w:p w14:paraId="3C8D0E63" w14:textId="77777777" w:rsidR="00106E65" w:rsidRPr="003E4597" w:rsidRDefault="00106E65" w:rsidP="006939C1">
      <w:pPr>
        <w:pStyle w:val="NRELBullet01"/>
        <w:ind w:right="900"/>
      </w:pPr>
      <w:r w:rsidRPr="003E4597">
        <w:rPr>
          <w:lang w:bidi="es-US"/>
        </w:rPr>
        <w:t>Las secciones correspondientes del certificado de aislamiento de toda la casa se completan con los datos de área de cobertura, espesor y valor R; y</w:t>
      </w:r>
    </w:p>
    <w:p w14:paraId="0A6DCBCD" w14:textId="77777777" w:rsidR="00106E65" w:rsidRPr="003E4597" w:rsidRDefault="00106E65" w:rsidP="00106E65">
      <w:pPr>
        <w:pStyle w:val="NRELBullet01"/>
      </w:pPr>
      <w:r w:rsidRPr="003E4597">
        <w:rPr>
          <w:lang w:bidi="es-US"/>
        </w:rPr>
        <w:t>Área de trabajo limpia.</w:t>
      </w:r>
    </w:p>
    <w:p w14:paraId="3130372A"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lang w:bidi="es-US"/>
        </w:rPr>
        <w:br w:type="page"/>
      </w:r>
    </w:p>
    <w:p w14:paraId="21C108DF" w14:textId="5C0477A9" w:rsidR="00106E65" w:rsidRPr="00535C9C" w:rsidRDefault="00467767" w:rsidP="00106E65">
      <w:pPr>
        <w:pStyle w:val="NRELHead02"/>
        <w:rPr>
          <w:rFonts w:cstheme="majorHAnsi"/>
        </w:rPr>
      </w:pPr>
      <w:bookmarkStart w:id="13" w:name="_Toc130402627"/>
      <w:r>
        <w:rPr>
          <w:noProof/>
          <w:lang w:bidi="es-US"/>
        </w:rPr>
        <w:lastRenderedPageBreak/>
        <w:drawing>
          <wp:anchor distT="0" distB="0" distL="114300" distR="114300" simplePos="0" relativeHeight="251666432" behindDoc="0" locked="0" layoutInCell="1" allowOverlap="1" wp14:anchorId="326F82AF" wp14:editId="7B26DBC8">
            <wp:simplePos x="0" y="0"/>
            <wp:positionH relativeFrom="margin">
              <wp:align>left</wp:align>
            </wp:positionH>
            <wp:positionV relativeFrom="margin">
              <wp:align>top</wp:align>
            </wp:positionV>
            <wp:extent cx="889000" cy="876300"/>
            <wp:effectExtent l="0" t="0" r="0" b="0"/>
            <wp:wrapSquare wrapText="bothSides"/>
            <wp:docPr id="8" name="Picture 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con&#10;&#10;Description automatically generated"/>
                    <pic:cNvPicPr/>
                  </pic:nvPicPr>
                  <pic:blipFill>
                    <a:blip r:embed="rId20"/>
                    <a:stretch>
                      <a:fillRect/>
                    </a:stretch>
                  </pic:blipFill>
                  <pic:spPr>
                    <a:xfrm>
                      <a:off x="0" y="0"/>
                      <a:ext cx="889000" cy="876300"/>
                    </a:xfrm>
                    <a:prstGeom prst="rect">
                      <a:avLst/>
                    </a:prstGeom>
                  </pic:spPr>
                </pic:pic>
              </a:graphicData>
            </a:graphic>
          </wp:anchor>
        </w:drawing>
      </w:r>
      <w:r w:rsidR="00106E65" w:rsidRPr="003E4597">
        <w:rPr>
          <w:lang w:bidi="es-US"/>
        </w:rPr>
        <w:t>Instalación de aislamiento de relleno compacto en pared lateral</w:t>
      </w:r>
      <w:r w:rsidR="00106E65" w:rsidRPr="00613E2D">
        <w:rPr>
          <w:rStyle w:val="FootnoteReference"/>
          <w:rFonts w:asciiTheme="majorHAnsi" w:hAnsiTheme="majorHAnsi" w:cstheme="majorHAnsi"/>
          <w:b w:val="0"/>
          <w:color w:val="365F91" w:themeColor="accent1" w:themeShade="BF"/>
          <w:szCs w:val="28"/>
          <w:lang w:bidi="es-US"/>
        </w:rPr>
        <w:footnoteReference w:id="14"/>
      </w:r>
      <w:bookmarkEnd w:id="13"/>
    </w:p>
    <w:p w14:paraId="057E18D9" w14:textId="77777777" w:rsidR="00106E65" w:rsidRPr="00535C9C" w:rsidRDefault="00106E65" w:rsidP="00106E65">
      <w:pPr>
        <w:pStyle w:val="NRELBodyText"/>
        <w:rPr>
          <w:rFonts w:asciiTheme="majorHAnsi" w:hAnsiTheme="majorHAnsi" w:cstheme="majorHAnsi"/>
        </w:rPr>
      </w:pPr>
      <w:r w:rsidRPr="0014350F">
        <w:rPr>
          <w:lang w:bidi="es-US"/>
        </w:rPr>
        <w:t>Resultado deseado: Minimizar el polvo y lograr una barrera térmica consistente y uniforme entre el espacio acondicionado y el no acondicionado, de acuerdo con el valor R indicado, sin espacios vacíos y de manera que prevenga futuros asentamientos y minimice los flujos de aire de las cavidades del armazón</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15"/>
      </w:r>
    </w:p>
    <w:p w14:paraId="518BFB65" w14:textId="77777777" w:rsidR="00106E65" w:rsidRPr="0014350F" w:rsidRDefault="00106E65" w:rsidP="00106E65">
      <w:pPr>
        <w:pStyle w:val="NRELBodyText"/>
      </w:pPr>
      <w:r w:rsidRPr="0014350F">
        <w:rPr>
          <w:lang w:bidi="es-US"/>
        </w:rPr>
        <w:t>General:</w:t>
      </w:r>
    </w:p>
    <w:p w14:paraId="0238453C" w14:textId="77777777" w:rsidR="00106E65" w:rsidRPr="0014350F" w:rsidRDefault="00106E65" w:rsidP="00106E65">
      <w:pPr>
        <w:pStyle w:val="NRELBullet01"/>
      </w:pPr>
      <w:r w:rsidRPr="0014350F">
        <w:rPr>
          <w:lang w:bidi="es-US"/>
        </w:rPr>
        <w:t>Los patrones de perforación reflejan el conocimiento del armazón;</w:t>
      </w:r>
    </w:p>
    <w:p w14:paraId="43C4C5B8" w14:textId="77777777" w:rsidR="00106E65" w:rsidRPr="0014350F" w:rsidRDefault="00106E65" w:rsidP="00106E65">
      <w:pPr>
        <w:pStyle w:val="NRELBullet01"/>
      </w:pPr>
      <w:r w:rsidRPr="0014350F">
        <w:rPr>
          <w:lang w:bidi="es-US"/>
        </w:rPr>
        <w:t xml:space="preserve">El instalador sondeó todas las cavidades para comprobar el acceso a las mismas; </w:t>
      </w:r>
    </w:p>
    <w:p w14:paraId="6EE20327" w14:textId="77777777" w:rsidR="00106E65" w:rsidRPr="0014350F" w:rsidRDefault="00106E65" w:rsidP="00106E65">
      <w:pPr>
        <w:pStyle w:val="NRELBullet01"/>
      </w:pPr>
      <w:r w:rsidRPr="0014350F">
        <w:rPr>
          <w:lang w:bidi="es-US"/>
        </w:rPr>
        <w:t>Todas las cavidades se llenan a la densidad correcta (verifique antes de tapar los orificios o mediante las pruebas de puerta de Soplador y escaneo por IR, si la temperatura lo permite);</w:t>
      </w:r>
    </w:p>
    <w:p w14:paraId="6F9FE1CE" w14:textId="77777777" w:rsidR="00106E65" w:rsidRPr="0014350F" w:rsidRDefault="00106E65" w:rsidP="00106E65">
      <w:pPr>
        <w:pStyle w:val="NRELBullet01"/>
      </w:pPr>
      <w:r w:rsidRPr="0014350F">
        <w:rPr>
          <w:lang w:bidi="es-US"/>
        </w:rPr>
        <w:t>Los orificios de perforación se reparan según lo exigen las normas;</w:t>
      </w:r>
    </w:p>
    <w:p w14:paraId="63A698BD" w14:textId="77777777" w:rsidR="00106E65" w:rsidRPr="0014350F" w:rsidRDefault="00106E65" w:rsidP="00106E65">
      <w:pPr>
        <w:pStyle w:val="NRELBullet01"/>
      </w:pPr>
      <w:r w:rsidRPr="0014350F">
        <w:rPr>
          <w:lang w:bidi="es-US"/>
        </w:rPr>
        <w:t>Las secciones correspondientes del certificado de aislamiento de toda la casa se completan con los datos de área de cobertura, espesor y valor R; y</w:t>
      </w:r>
    </w:p>
    <w:p w14:paraId="093E8313" w14:textId="77777777" w:rsidR="00106E65" w:rsidRPr="0014350F" w:rsidRDefault="00106E65" w:rsidP="00106E65">
      <w:pPr>
        <w:pStyle w:val="NRELBullet01"/>
      </w:pPr>
      <w:r w:rsidRPr="0014350F">
        <w:rPr>
          <w:lang w:bidi="es-US"/>
        </w:rPr>
        <w:t>Sitio de trabajo limpio.</w:t>
      </w:r>
    </w:p>
    <w:p w14:paraId="3E371F68" w14:textId="77777777" w:rsidR="00106E65" w:rsidRPr="00535C9C" w:rsidRDefault="00106E65" w:rsidP="00106E65">
      <w:pPr>
        <w:pStyle w:val="NRELBodyText"/>
      </w:pPr>
      <w:r w:rsidRPr="0014350F">
        <w:rPr>
          <w:lang w:bidi="es-US"/>
        </w:rPr>
        <w:t>Exterior:</w:t>
      </w:r>
    </w:p>
    <w:p w14:paraId="63BCB8C3" w14:textId="77777777" w:rsidR="00106E65" w:rsidRPr="0014350F" w:rsidRDefault="00106E65" w:rsidP="00106E65">
      <w:pPr>
        <w:pStyle w:val="NRELBullet01"/>
      </w:pPr>
      <w:r w:rsidRPr="0014350F">
        <w:rPr>
          <w:lang w:bidi="es-US"/>
        </w:rPr>
        <w:t xml:space="preserve">Se instalaron o siguieron medidas de protección adecuadas en el lugar de trabajo (p. ej., cubrir los arbustos); </w:t>
      </w:r>
    </w:p>
    <w:p w14:paraId="5A0904D4" w14:textId="77777777" w:rsidR="00106E65" w:rsidRPr="0014350F" w:rsidRDefault="00106E65" w:rsidP="00106E65">
      <w:pPr>
        <w:pStyle w:val="NRELBullet01"/>
      </w:pPr>
      <w:r w:rsidRPr="0014350F">
        <w:rPr>
          <w:lang w:bidi="es-US"/>
        </w:rPr>
        <w:t>Entablado retirado según fuera necesario para evitar daños;</w:t>
      </w:r>
    </w:p>
    <w:p w14:paraId="270B19C0" w14:textId="77777777" w:rsidR="00106E65" w:rsidRPr="0014350F" w:rsidRDefault="00106E65" w:rsidP="00106E65">
      <w:pPr>
        <w:pStyle w:val="NRELBullet01"/>
      </w:pPr>
      <w:r w:rsidRPr="0014350F">
        <w:rPr>
          <w:lang w:bidi="es-US"/>
        </w:rPr>
        <w:t>Entablado reinstalado de manera profesional.</w:t>
      </w:r>
    </w:p>
    <w:p w14:paraId="6FE7A154" w14:textId="77777777" w:rsidR="00106E65" w:rsidRPr="00535C9C" w:rsidRDefault="00106E65" w:rsidP="00106E65">
      <w:pPr>
        <w:pStyle w:val="NRELBodyText"/>
      </w:pPr>
      <w:r w:rsidRPr="00535C9C">
        <w:rPr>
          <w:lang w:bidi="es-US"/>
        </w:rPr>
        <w:t>Interior:</w:t>
      </w:r>
    </w:p>
    <w:p w14:paraId="242517C4" w14:textId="77777777" w:rsidR="00106E65" w:rsidRPr="00535C9C" w:rsidRDefault="00106E65" w:rsidP="00106E65">
      <w:pPr>
        <w:pStyle w:val="NRELBullet01"/>
      </w:pPr>
      <w:r w:rsidRPr="00535C9C">
        <w:rPr>
          <w:lang w:bidi="es-US"/>
        </w:rPr>
        <w:t xml:space="preserve">Se instalaron o siguieron medidas adecuadas para controlar el polvo (p. ej., colectores de polvo para taladro, contención vertical). </w:t>
      </w:r>
    </w:p>
    <w:p w14:paraId="3E0D849B"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lang w:bidi="es-US"/>
        </w:rPr>
        <w:br w:type="page"/>
      </w:r>
    </w:p>
    <w:p w14:paraId="27A51650" w14:textId="5404D57E" w:rsidR="00106E65" w:rsidRPr="003F6529" w:rsidRDefault="00467767" w:rsidP="00106E65">
      <w:pPr>
        <w:pStyle w:val="NRELHead02"/>
      </w:pPr>
      <w:bookmarkStart w:id="14" w:name="_Toc130402628"/>
      <w:r>
        <w:rPr>
          <w:noProof/>
          <w:lang w:bidi="es-US"/>
        </w:rPr>
        <w:lastRenderedPageBreak/>
        <w:drawing>
          <wp:anchor distT="0" distB="0" distL="114300" distR="114300" simplePos="0" relativeHeight="251667456" behindDoc="0" locked="0" layoutInCell="1" allowOverlap="1" wp14:anchorId="587F2C7F" wp14:editId="308F0512">
            <wp:simplePos x="0" y="0"/>
            <wp:positionH relativeFrom="margin">
              <wp:align>left</wp:align>
            </wp:positionH>
            <wp:positionV relativeFrom="margin">
              <wp:align>top</wp:align>
            </wp:positionV>
            <wp:extent cx="930275" cy="869950"/>
            <wp:effectExtent l="0" t="0" r="0" b="6350"/>
            <wp:wrapSquare wrapText="bothSides"/>
            <wp:docPr id="13" name="Picture 1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con&#10;&#10;Description automatically generated"/>
                    <pic:cNvPicPr>
                      <a:picLocks noChangeAspect="1"/>
                    </pic:cNvPicPr>
                  </pic:nvPicPr>
                  <pic:blipFill>
                    <a:blip r:embed="rId21"/>
                    <a:stretch>
                      <a:fillRect/>
                    </a:stretch>
                  </pic:blipFill>
                  <pic:spPr>
                    <a:xfrm>
                      <a:off x="0" y="0"/>
                      <a:ext cx="930275" cy="869950"/>
                    </a:xfrm>
                    <a:prstGeom prst="rect">
                      <a:avLst/>
                    </a:prstGeom>
                  </pic:spPr>
                </pic:pic>
              </a:graphicData>
            </a:graphic>
          </wp:anchor>
        </w:drawing>
      </w:r>
      <w:r w:rsidR="00106E65" w:rsidRPr="003F6529">
        <w:rPr>
          <w:lang w:bidi="es-US"/>
        </w:rPr>
        <w:t>Aislamiento de paredes de casa prefabricada</w:t>
      </w:r>
      <w:bookmarkEnd w:id="14"/>
    </w:p>
    <w:p w14:paraId="0355B30A" w14:textId="77777777" w:rsidR="00106E65" w:rsidRDefault="00106E65" w:rsidP="00106E65">
      <w:pPr>
        <w:pStyle w:val="NRELBodyText"/>
        <w:spacing w:after="0"/>
        <w:rPr>
          <w:rFonts w:asciiTheme="majorHAnsi" w:hAnsiTheme="majorHAnsi" w:cstheme="majorHAnsi"/>
        </w:rPr>
      </w:pPr>
      <w:r w:rsidRPr="0014350F">
        <w:rPr>
          <w:lang w:bidi="es-US"/>
        </w:rPr>
        <w:t>Resultado deseado: Barrera térmica y barrera de aire consistentes entre el espacio acondicionado y el no acondicionado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16"/>
      </w:r>
    </w:p>
    <w:p w14:paraId="09C22E0C" w14:textId="77777777" w:rsidR="00106E65" w:rsidRDefault="00106E65" w:rsidP="00106E65">
      <w:pPr>
        <w:pStyle w:val="NRELBodyText"/>
        <w:spacing w:after="0"/>
        <w:rPr>
          <w:rFonts w:asciiTheme="majorHAnsi" w:hAnsiTheme="majorHAnsi" w:cstheme="majorHAnsi"/>
        </w:rPr>
      </w:pPr>
    </w:p>
    <w:p w14:paraId="0F1977B3" w14:textId="77777777" w:rsidR="00F32467" w:rsidRDefault="00F32467" w:rsidP="00106E65">
      <w:pPr>
        <w:pStyle w:val="NRELBodyText"/>
      </w:pPr>
    </w:p>
    <w:p w14:paraId="796D4AA9" w14:textId="74A23D60" w:rsidR="00106E65" w:rsidRPr="00535C9C" w:rsidRDefault="00106E65" w:rsidP="00106E65">
      <w:pPr>
        <w:pStyle w:val="NRELBodyText"/>
      </w:pPr>
      <w:r w:rsidRPr="00535C9C">
        <w:rPr>
          <w:lang w:bidi="es-US"/>
        </w:rPr>
        <w:t>Sitio preparado para el aislamiento:</w:t>
      </w:r>
    </w:p>
    <w:p w14:paraId="70D64075" w14:textId="77777777" w:rsidR="00106E65" w:rsidRPr="0014350F" w:rsidRDefault="00106E65" w:rsidP="00106E65">
      <w:pPr>
        <w:pStyle w:val="NRELBullet01"/>
      </w:pPr>
      <w:r w:rsidRPr="0014350F">
        <w:rPr>
          <w:lang w:bidi="es-US"/>
        </w:rPr>
        <w:t>El trabajador inspeccionó los daños e identificó las reparaciones necesarias antes de la instalación;</w:t>
      </w:r>
    </w:p>
    <w:p w14:paraId="6673CD80" w14:textId="77777777" w:rsidR="00106E65" w:rsidRPr="0014350F" w:rsidRDefault="00106E65" w:rsidP="00106E65">
      <w:pPr>
        <w:pStyle w:val="NRELBullet01"/>
      </w:pPr>
      <w:r w:rsidRPr="0014350F">
        <w:rPr>
          <w:lang w:bidi="es-US"/>
        </w:rPr>
        <w:t>Tapices de pared retirados de las paredes a aislar; y</w:t>
      </w:r>
    </w:p>
    <w:p w14:paraId="039F913A" w14:textId="77777777" w:rsidR="00106E65" w:rsidRPr="0014350F" w:rsidRDefault="00106E65" w:rsidP="00106E65">
      <w:pPr>
        <w:pStyle w:val="NRELBullet01"/>
      </w:pPr>
      <w:r w:rsidRPr="0014350F">
        <w:rPr>
          <w:lang w:bidi="es-US"/>
        </w:rPr>
        <w:t xml:space="preserve">Se instalaron o siguieron medidas de protección adecuadas en el lugar de trabajo (p. ej., cubrir los arbustos). </w:t>
      </w:r>
    </w:p>
    <w:p w14:paraId="1B931CDD" w14:textId="77777777" w:rsidR="00106E65" w:rsidRPr="00535C9C" w:rsidRDefault="00106E65" w:rsidP="00106E65">
      <w:pPr>
        <w:pStyle w:val="NRELBodyText"/>
      </w:pPr>
      <w:r w:rsidRPr="0014350F">
        <w:rPr>
          <w:lang w:bidi="es-US"/>
        </w:rPr>
        <w:t>Aislamiento:</w:t>
      </w:r>
    </w:p>
    <w:p w14:paraId="75C70600" w14:textId="77777777" w:rsidR="00106E65" w:rsidRPr="0014350F" w:rsidRDefault="00106E65" w:rsidP="00106E65">
      <w:pPr>
        <w:pStyle w:val="NRELBullet01"/>
      </w:pPr>
      <w:r w:rsidRPr="0014350F">
        <w:rPr>
          <w:lang w:bidi="es-US"/>
        </w:rPr>
        <w:t xml:space="preserve">Se accedió a las cavidades para lograr una cobertura consistente, uniforme y completa; </w:t>
      </w:r>
    </w:p>
    <w:p w14:paraId="6F3E2549" w14:textId="77777777" w:rsidR="00106E65" w:rsidRPr="0014350F" w:rsidRDefault="00106E65" w:rsidP="006939C1">
      <w:pPr>
        <w:pStyle w:val="NRELBullet01"/>
        <w:tabs>
          <w:tab w:val="left" w:pos="10530"/>
        </w:tabs>
        <w:ind w:right="990"/>
      </w:pPr>
      <w:r w:rsidRPr="0014350F">
        <w:rPr>
          <w:lang w:bidi="es-US"/>
        </w:rPr>
        <w:t>Aislamiento instalado para conseguir una cobertura uniforme y completa con la densidad correcta (de soplado);</w:t>
      </w:r>
    </w:p>
    <w:p w14:paraId="3E2941F4" w14:textId="77777777" w:rsidR="00106E65" w:rsidRPr="0014350F" w:rsidRDefault="00106E65" w:rsidP="00106E65">
      <w:pPr>
        <w:pStyle w:val="NRELBullet01"/>
      </w:pPr>
      <w:r w:rsidRPr="0014350F">
        <w:rPr>
          <w:lang w:bidi="es-US"/>
        </w:rPr>
        <w:t>El aislamiento no tiene separaciones, espacios vacíos, compresión ni desalineación;</w:t>
      </w:r>
    </w:p>
    <w:p w14:paraId="4FD3FECA" w14:textId="77777777" w:rsidR="00106E65" w:rsidRPr="0014350F" w:rsidRDefault="00106E65" w:rsidP="00106E65">
      <w:pPr>
        <w:pStyle w:val="NRELBullet01"/>
      </w:pPr>
      <w:r w:rsidRPr="0014350F">
        <w:rPr>
          <w:lang w:bidi="es-US"/>
        </w:rPr>
        <w:t>Los orificios de acceso están reparados/tapados;</w:t>
      </w:r>
    </w:p>
    <w:p w14:paraId="12E25A5C" w14:textId="77777777" w:rsidR="00106E65" w:rsidRPr="0014350F" w:rsidRDefault="00106E65" w:rsidP="00106E65">
      <w:pPr>
        <w:pStyle w:val="NRELBullet01"/>
      </w:pPr>
      <w:r w:rsidRPr="0014350F">
        <w:rPr>
          <w:lang w:bidi="es-US"/>
        </w:rPr>
        <w:t xml:space="preserve">Se reinstala el entablado o zócalo que se haya retirado; </w:t>
      </w:r>
    </w:p>
    <w:p w14:paraId="10B14022" w14:textId="77777777" w:rsidR="00106E65" w:rsidRPr="0014350F" w:rsidRDefault="00106E65" w:rsidP="00106E65">
      <w:pPr>
        <w:pStyle w:val="NRELBullet01"/>
      </w:pPr>
      <w:r w:rsidRPr="0014350F">
        <w:rPr>
          <w:lang w:bidi="es-US"/>
        </w:rPr>
        <w:t>Las secciones correspondientes del certificado de aislamiento de toda la casa se completan con los datos de área de cobertura, espesor y valor R; y</w:t>
      </w:r>
    </w:p>
    <w:p w14:paraId="7AF6217A" w14:textId="77777777" w:rsidR="00106E65" w:rsidRPr="0014350F" w:rsidRDefault="00106E65" w:rsidP="00106E65">
      <w:pPr>
        <w:pStyle w:val="NRELBullet01"/>
      </w:pPr>
      <w:r w:rsidRPr="0014350F">
        <w:rPr>
          <w:lang w:bidi="es-US"/>
        </w:rPr>
        <w:t>Sitio de trabajo limpio.</w:t>
      </w:r>
    </w:p>
    <w:p w14:paraId="4F6F5050" w14:textId="77777777" w:rsidR="00106E65" w:rsidRDefault="00106E65" w:rsidP="00106E65">
      <w:pPr>
        <w:spacing w:after="160" w:line="259" w:lineRule="auto"/>
        <w:rPr>
          <w:rFonts w:asciiTheme="majorHAnsi" w:eastAsia="Times" w:hAnsiTheme="majorHAnsi" w:cstheme="majorHAnsi"/>
          <w:b/>
          <w:bCs/>
          <w:color w:val="0079BF"/>
          <w:sz w:val="28"/>
          <w:szCs w:val="26"/>
        </w:rPr>
      </w:pPr>
      <w:r>
        <w:rPr>
          <w:rFonts w:asciiTheme="majorHAnsi" w:hAnsiTheme="majorHAnsi" w:cstheme="majorHAnsi"/>
          <w:lang w:bidi="es-US"/>
        </w:rPr>
        <w:br w:type="page"/>
      </w:r>
    </w:p>
    <w:p w14:paraId="7C68E4CD" w14:textId="7AACB609" w:rsidR="00106E65" w:rsidRPr="003F6529" w:rsidRDefault="00467767" w:rsidP="00106E65">
      <w:pPr>
        <w:pStyle w:val="NRELHead02"/>
      </w:pPr>
      <w:bookmarkStart w:id="15" w:name="_Toc130402629"/>
      <w:r>
        <w:rPr>
          <w:noProof/>
          <w:lang w:bidi="es-US"/>
        </w:rPr>
        <w:lastRenderedPageBreak/>
        <w:drawing>
          <wp:anchor distT="0" distB="0" distL="114300" distR="114300" simplePos="0" relativeHeight="251668480" behindDoc="0" locked="0" layoutInCell="1" allowOverlap="1" wp14:anchorId="4ED06E41" wp14:editId="14C2C205">
            <wp:simplePos x="0" y="0"/>
            <wp:positionH relativeFrom="margin">
              <wp:align>left</wp:align>
            </wp:positionH>
            <wp:positionV relativeFrom="margin">
              <wp:align>top</wp:align>
            </wp:positionV>
            <wp:extent cx="873125" cy="864235"/>
            <wp:effectExtent l="0" t="0" r="3175" b="0"/>
            <wp:wrapSquare wrapText="bothSides"/>
            <wp:docPr id="14" name="Picture 1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Icon&#10;&#10;Description automatically generated"/>
                    <pic:cNvPicPr>
                      <a:picLocks noChangeAspect="1"/>
                    </pic:cNvPicPr>
                  </pic:nvPicPr>
                  <pic:blipFill>
                    <a:blip r:embed="rId22"/>
                    <a:stretch>
                      <a:fillRect/>
                    </a:stretch>
                  </pic:blipFill>
                  <pic:spPr>
                    <a:xfrm>
                      <a:off x="0" y="0"/>
                      <a:ext cx="873125" cy="864235"/>
                    </a:xfrm>
                    <a:prstGeom prst="rect">
                      <a:avLst/>
                    </a:prstGeom>
                  </pic:spPr>
                </pic:pic>
              </a:graphicData>
            </a:graphic>
          </wp:anchor>
        </w:drawing>
      </w:r>
      <w:r w:rsidR="00106E65" w:rsidRPr="003F6529">
        <w:rPr>
          <w:lang w:bidi="es-US"/>
        </w:rPr>
        <w:t>Instalación de juego de burletes y guardapolvo en puerta exterior</w:t>
      </w:r>
      <w:bookmarkEnd w:id="15"/>
    </w:p>
    <w:p w14:paraId="5F1E8136" w14:textId="77777777" w:rsidR="00106E65" w:rsidRDefault="00106E65" w:rsidP="00106E65">
      <w:pPr>
        <w:pStyle w:val="NRELBodyText"/>
        <w:spacing w:after="0"/>
      </w:pPr>
      <w:r w:rsidRPr="0014350F">
        <w:rPr>
          <w:lang w:bidi="es-US"/>
        </w:rPr>
        <w:t>Resultado deseado: Reducir la infiltración de aire mientras se mantiene o mejora el funcionamiento adecuado de la puerta.</w:t>
      </w:r>
      <w:r w:rsidRPr="00535C9C">
        <w:rPr>
          <w:rStyle w:val="FootnoteReference"/>
          <w:rFonts w:asciiTheme="majorHAnsi" w:hAnsiTheme="majorHAnsi" w:cstheme="majorHAnsi"/>
          <w:lang w:bidi="es-US"/>
        </w:rPr>
        <w:footnoteReference w:id="17"/>
      </w:r>
    </w:p>
    <w:p w14:paraId="304FCE75" w14:textId="77777777" w:rsidR="00106E65" w:rsidRDefault="00106E65" w:rsidP="00106E65">
      <w:pPr>
        <w:pStyle w:val="NRELBodyText"/>
        <w:spacing w:after="0"/>
        <w:rPr>
          <w:rFonts w:asciiTheme="majorHAnsi" w:hAnsiTheme="majorHAnsi" w:cstheme="majorHAnsi"/>
        </w:rPr>
      </w:pPr>
    </w:p>
    <w:p w14:paraId="496CAA30" w14:textId="77777777" w:rsidR="00F32467" w:rsidRDefault="00F32467" w:rsidP="00F32467">
      <w:pPr>
        <w:pStyle w:val="NRELBullet01"/>
        <w:numPr>
          <w:ilvl w:val="0"/>
          <w:numId w:val="0"/>
        </w:numPr>
        <w:ind w:left="720" w:hanging="360"/>
      </w:pPr>
    </w:p>
    <w:p w14:paraId="00B0302E" w14:textId="5F11D030" w:rsidR="00106E65" w:rsidRPr="0014350F" w:rsidRDefault="00106E65" w:rsidP="00106E65">
      <w:pPr>
        <w:pStyle w:val="NRELBullet01"/>
      </w:pPr>
      <w:r w:rsidRPr="0014350F">
        <w:rPr>
          <w:lang w:bidi="es-US"/>
        </w:rPr>
        <w:t>Burletes y guardapolvo de puertas instalados de manera duradera;</w:t>
      </w:r>
    </w:p>
    <w:p w14:paraId="023507BE" w14:textId="77777777" w:rsidR="00106E65" w:rsidRPr="0014350F" w:rsidRDefault="00106E65" w:rsidP="00106E65">
      <w:pPr>
        <w:pStyle w:val="NRELBullet01"/>
      </w:pPr>
      <w:r w:rsidRPr="0014350F">
        <w:rPr>
          <w:lang w:bidi="es-US"/>
        </w:rPr>
        <w:t>Los burletes y el guardapolvo de puertas evitan la infiltración de aire cuando la puerta está cerrada (compruebe mediante las pruebas de puerta de Soplador y humo);</w:t>
      </w:r>
    </w:p>
    <w:p w14:paraId="4776ABE3" w14:textId="77777777" w:rsidR="00106E65" w:rsidRPr="0014350F" w:rsidRDefault="00106E65" w:rsidP="00106E65">
      <w:pPr>
        <w:pStyle w:val="NRELBullet01"/>
      </w:pPr>
      <w:r w:rsidRPr="0014350F">
        <w:rPr>
          <w:lang w:bidi="es-US"/>
        </w:rPr>
        <w:t>Los burletes y el guardapolvo de la puerta no impiden el funcionamiento de la misma; y</w:t>
      </w:r>
    </w:p>
    <w:p w14:paraId="2EACFAB8" w14:textId="77777777" w:rsidR="00106E65" w:rsidRPr="0014350F" w:rsidRDefault="00106E65" w:rsidP="006939C1">
      <w:pPr>
        <w:pStyle w:val="NRELBullet01"/>
        <w:ind w:right="810"/>
      </w:pPr>
      <w:r w:rsidRPr="0014350F">
        <w:rPr>
          <w:lang w:bidi="es-US"/>
        </w:rPr>
        <w:t>Se realizan los ajustes necesarios en la puerta para que encaje correctamente en la jamba y permita una fácil operación.</w:t>
      </w:r>
    </w:p>
    <w:p w14:paraId="3D1B2881"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lang w:bidi="es-US"/>
        </w:rPr>
        <w:br w:type="page"/>
      </w:r>
    </w:p>
    <w:p w14:paraId="55EDB787" w14:textId="1DACD3D3" w:rsidR="00106E65" w:rsidRPr="003F6529" w:rsidRDefault="00467767" w:rsidP="00106E65">
      <w:pPr>
        <w:pStyle w:val="NRELHead02"/>
      </w:pPr>
      <w:bookmarkStart w:id="16" w:name="_Toc130402630"/>
      <w:r>
        <w:rPr>
          <w:noProof/>
          <w:lang w:bidi="es-US"/>
        </w:rPr>
        <w:lastRenderedPageBreak/>
        <w:drawing>
          <wp:anchor distT="0" distB="0" distL="114300" distR="114300" simplePos="0" relativeHeight="251669504" behindDoc="0" locked="0" layoutInCell="1" allowOverlap="1" wp14:anchorId="0A4713CE" wp14:editId="55900675">
            <wp:simplePos x="0" y="0"/>
            <wp:positionH relativeFrom="margin">
              <wp:align>left</wp:align>
            </wp:positionH>
            <wp:positionV relativeFrom="margin">
              <wp:align>top</wp:align>
            </wp:positionV>
            <wp:extent cx="876300" cy="876300"/>
            <wp:effectExtent l="0" t="0" r="0" b="0"/>
            <wp:wrapSquare wrapText="bothSides"/>
            <wp:docPr id="10" name="Picture 1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23"/>
                    <a:stretch>
                      <a:fillRect/>
                    </a:stretch>
                  </pic:blipFill>
                  <pic:spPr>
                    <a:xfrm>
                      <a:off x="0" y="0"/>
                      <a:ext cx="876300" cy="876300"/>
                    </a:xfrm>
                    <a:prstGeom prst="rect">
                      <a:avLst/>
                    </a:prstGeom>
                  </pic:spPr>
                </pic:pic>
              </a:graphicData>
            </a:graphic>
          </wp:anchor>
        </w:drawing>
      </w:r>
      <w:r w:rsidR="00106E65" w:rsidRPr="003F6529">
        <w:rPr>
          <w:lang w:bidi="es-US"/>
        </w:rPr>
        <w:t>Sellado de fugas de aire y aislamiento de paredes de subespacio acondicionado (sótano o sótano de poca altura)</w:t>
      </w:r>
      <w:bookmarkEnd w:id="16"/>
    </w:p>
    <w:p w14:paraId="1BA687A4" w14:textId="77777777" w:rsidR="00106E65" w:rsidRDefault="00106E65" w:rsidP="00106E65">
      <w:pPr>
        <w:pStyle w:val="NRELBodyText"/>
        <w:spacing w:after="0"/>
        <w:rPr>
          <w:rFonts w:asciiTheme="majorHAnsi" w:hAnsiTheme="majorHAnsi" w:cstheme="majorHAnsi"/>
        </w:rPr>
      </w:pPr>
      <w:r w:rsidRPr="0014350F">
        <w:rPr>
          <w:lang w:bidi="es-US"/>
        </w:rPr>
        <w:t>Resultado deseado: El subespacio está aislado y sellado contra fugas de aire para lograr el mejor rendimiento térmico posible y evitar la condensación de humedad en el interior de las viguetas perimetrales u otras cavidades de la pared</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18"/>
      </w:r>
    </w:p>
    <w:p w14:paraId="5EAE70FF" w14:textId="77777777" w:rsidR="00106E65" w:rsidRDefault="00106E65" w:rsidP="00106E65">
      <w:pPr>
        <w:pStyle w:val="NRELBodyText"/>
        <w:spacing w:after="0"/>
        <w:rPr>
          <w:rFonts w:asciiTheme="majorHAnsi" w:hAnsiTheme="majorHAnsi" w:cstheme="majorHAnsi"/>
        </w:rPr>
      </w:pPr>
    </w:p>
    <w:p w14:paraId="6531DF58" w14:textId="77777777" w:rsidR="00106E65" w:rsidRPr="00535C9C" w:rsidRDefault="00106E65" w:rsidP="00106E65">
      <w:pPr>
        <w:pStyle w:val="NRELBodyText"/>
      </w:pPr>
      <w:r w:rsidRPr="00535C9C">
        <w:rPr>
          <w:lang w:bidi="es-US"/>
        </w:rPr>
        <w:t>Sellado de fugas de aire:</w:t>
      </w:r>
    </w:p>
    <w:p w14:paraId="455224B6" w14:textId="77777777" w:rsidR="00106E65" w:rsidRPr="0014350F" w:rsidRDefault="00106E65" w:rsidP="00106E65">
      <w:pPr>
        <w:pStyle w:val="NRELBullet01"/>
      </w:pPr>
      <w:r w:rsidRPr="0014350F">
        <w:rPr>
          <w:lang w:bidi="es-US"/>
        </w:rPr>
        <w:t>La vigueta de soporte lateral, la placa de umbral y las superficies adyacentes, así como las paredes a tratar, se limpiaron lo suficiente y no quedaron residuos para permitir la adhesión adecuada del impermeabilizante, adhesivo o la espuma en aerosol utilizados en la instalación;</w:t>
      </w:r>
    </w:p>
    <w:p w14:paraId="7B57299D" w14:textId="77777777" w:rsidR="00106E65" w:rsidRPr="0014350F" w:rsidRDefault="00106E65" w:rsidP="00106E65">
      <w:pPr>
        <w:pStyle w:val="NRELBullet01"/>
      </w:pPr>
      <w:r w:rsidRPr="0014350F">
        <w:rPr>
          <w:lang w:bidi="es-US"/>
        </w:rPr>
        <w:t>Todas las penetraciones mayores de ¼” se llenan con material de relleno, lana de acero u otro material a prueba de plagas, antes del sellado de fugas de aire; y</w:t>
      </w:r>
    </w:p>
    <w:p w14:paraId="59E46185" w14:textId="77777777" w:rsidR="00106E65" w:rsidRPr="0014350F" w:rsidRDefault="00106E65" w:rsidP="00106E65">
      <w:pPr>
        <w:pStyle w:val="NRELBullet01"/>
      </w:pPr>
      <w:r w:rsidRPr="0014350F">
        <w:rPr>
          <w:lang w:bidi="es-US"/>
        </w:rPr>
        <w:t>El sellado de fugas de aire forma una barrera de aire continua en el lado cálido de la barrera térmica, incluidas las conexiones del piso a la pared y de la pared al techo.</w:t>
      </w:r>
    </w:p>
    <w:p w14:paraId="297E2454" w14:textId="77777777" w:rsidR="00106E65" w:rsidRPr="00535C9C" w:rsidRDefault="00106E65" w:rsidP="00106E65">
      <w:pPr>
        <w:pStyle w:val="NRELBodyText"/>
      </w:pPr>
      <w:r w:rsidRPr="00535C9C">
        <w:rPr>
          <w:lang w:bidi="es-US"/>
        </w:rPr>
        <w:t>Aislamiento:</w:t>
      </w:r>
    </w:p>
    <w:p w14:paraId="67446B67" w14:textId="77777777" w:rsidR="00106E65" w:rsidRPr="0014350F" w:rsidRDefault="00106E65" w:rsidP="00106E65">
      <w:pPr>
        <w:pStyle w:val="NRELBullet01"/>
      </w:pPr>
      <w:r w:rsidRPr="0014350F">
        <w:rPr>
          <w:lang w:bidi="es-US"/>
        </w:rPr>
        <w:t>En paredes (sótanos</w:t>
      </w:r>
      <w:r w:rsidRPr="0014350F">
        <w:rPr>
          <w:rStyle w:val="FootnoteReference"/>
          <w:lang w:bidi="es-US"/>
        </w:rPr>
        <w:footnoteReference w:id="19"/>
      </w:r>
      <w:r w:rsidRPr="0014350F">
        <w:rPr>
          <w:lang w:bidi="es-US"/>
        </w:rPr>
        <w:t xml:space="preserve"> o sótanos de poca altura):</w:t>
      </w:r>
    </w:p>
    <w:p w14:paraId="46D933CC" w14:textId="77777777" w:rsidR="00106E65" w:rsidRPr="0014350F" w:rsidRDefault="00106E65" w:rsidP="00106E65">
      <w:pPr>
        <w:pStyle w:val="NRELBullet02"/>
      </w:pPr>
      <w:r w:rsidRPr="0014350F">
        <w:rPr>
          <w:lang w:bidi="es-US"/>
        </w:rPr>
        <w:t>El aislamiento se fija con un conector duradero igual o mejor que el especificado por el fabricante.</w:t>
      </w:r>
    </w:p>
    <w:p w14:paraId="15A4E9BC" w14:textId="77777777" w:rsidR="00106E65" w:rsidRPr="00535C9C" w:rsidRDefault="00106E65" w:rsidP="00106E65">
      <w:pPr>
        <w:pStyle w:val="NRELBullet01"/>
      </w:pPr>
      <w:r w:rsidRPr="00535C9C">
        <w:rPr>
          <w:lang w:bidi="es-US"/>
        </w:rPr>
        <w:t xml:space="preserve">En viguetas de soporte lateral: </w:t>
      </w:r>
    </w:p>
    <w:p w14:paraId="72A795DA" w14:textId="77777777" w:rsidR="00106E65" w:rsidRPr="00535C9C" w:rsidRDefault="00106E65" w:rsidP="00106E65">
      <w:pPr>
        <w:pStyle w:val="NRELBullet02"/>
      </w:pPr>
      <w:r w:rsidRPr="00535C9C">
        <w:rPr>
          <w:lang w:bidi="es-US"/>
        </w:rPr>
        <w:t xml:space="preserve">Aislamiento de guatas de fibra de vidrio a base de espuma o con revestimiento de vinilo instalado firmemente en la cavidad y sellado en todos los bordes. </w:t>
      </w:r>
    </w:p>
    <w:p w14:paraId="222CD41E" w14:textId="77777777" w:rsidR="00106E65" w:rsidRPr="0014350F" w:rsidRDefault="00106E65" w:rsidP="00106E65">
      <w:pPr>
        <w:pStyle w:val="NRELBullet01"/>
      </w:pPr>
      <w:r w:rsidRPr="0014350F">
        <w:rPr>
          <w:lang w:bidi="es-US"/>
        </w:rPr>
        <w:t>Se utiliza material resistente al fuego si el aislamiento se va a dejar expuesto;</w:t>
      </w:r>
    </w:p>
    <w:p w14:paraId="2CD2498F" w14:textId="77777777" w:rsidR="00106E65" w:rsidRPr="0014350F" w:rsidRDefault="00106E65" w:rsidP="00106E65">
      <w:pPr>
        <w:pStyle w:val="NRELBullet01"/>
      </w:pPr>
      <w:r w:rsidRPr="0014350F">
        <w:rPr>
          <w:lang w:bidi="es-US"/>
        </w:rPr>
        <w:t>El aislamiento no tiene separaciones, espacios vacíos, compresión ni desalineación; y</w:t>
      </w:r>
    </w:p>
    <w:p w14:paraId="1A5CB171" w14:textId="77777777" w:rsidR="00106E65" w:rsidRPr="00535C9C" w:rsidRDefault="00106E65" w:rsidP="00106E65">
      <w:pPr>
        <w:pStyle w:val="NRELBullet01"/>
      </w:pPr>
      <w:r w:rsidRPr="0014350F">
        <w:rPr>
          <w:lang w:bidi="es-US"/>
        </w:rPr>
        <w:t>Las secciones correspondientes del certificado de aislamiento de toda la casa se completan con los datos de área de cobertura, espesor, valor R.</w:t>
      </w:r>
    </w:p>
    <w:p w14:paraId="71100242"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lang w:bidi="es-US"/>
        </w:rPr>
        <w:br w:type="page"/>
      </w:r>
    </w:p>
    <w:p w14:paraId="0E337F63" w14:textId="4206A566" w:rsidR="00106E65" w:rsidRPr="003F6529" w:rsidRDefault="00467767" w:rsidP="00106E65">
      <w:pPr>
        <w:pStyle w:val="NRELHead02"/>
      </w:pPr>
      <w:bookmarkStart w:id="17" w:name="_Toc130402631"/>
      <w:r>
        <w:rPr>
          <w:noProof/>
          <w:lang w:bidi="es-US"/>
        </w:rPr>
        <w:lastRenderedPageBreak/>
        <w:drawing>
          <wp:anchor distT="0" distB="0" distL="114300" distR="114300" simplePos="0" relativeHeight="251670528" behindDoc="0" locked="0" layoutInCell="1" allowOverlap="1" wp14:anchorId="14042295" wp14:editId="24529268">
            <wp:simplePos x="0" y="0"/>
            <wp:positionH relativeFrom="margin">
              <wp:align>left</wp:align>
            </wp:positionH>
            <wp:positionV relativeFrom="margin">
              <wp:align>top</wp:align>
            </wp:positionV>
            <wp:extent cx="873125" cy="873125"/>
            <wp:effectExtent l="0" t="0" r="3175" b="3175"/>
            <wp:wrapSquare wrapText="bothSides"/>
            <wp:docPr id="16" name="Picture 1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Icon&#10;&#10;Description automatically generated"/>
                    <pic:cNvPicPr>
                      <a:picLocks noChangeAspect="1"/>
                    </pic:cNvPicPr>
                  </pic:nvPicPr>
                  <pic:blipFill>
                    <a:blip r:embed="rId24"/>
                    <a:stretch>
                      <a:fillRect/>
                    </a:stretch>
                  </pic:blipFill>
                  <pic:spPr>
                    <a:xfrm>
                      <a:off x="0" y="0"/>
                      <a:ext cx="873125" cy="873125"/>
                    </a:xfrm>
                    <a:prstGeom prst="rect">
                      <a:avLst/>
                    </a:prstGeom>
                  </pic:spPr>
                </pic:pic>
              </a:graphicData>
            </a:graphic>
          </wp:anchor>
        </w:drawing>
      </w:r>
      <w:r w:rsidR="00106E65" w:rsidRPr="003F6529">
        <w:rPr>
          <w:lang w:bidi="es-US"/>
        </w:rPr>
        <w:t>Piso con sellado de fugas de aire por encima de subespacio no acondicionado (sótano o sótano de poca altura)</w:t>
      </w:r>
      <w:bookmarkEnd w:id="17"/>
    </w:p>
    <w:p w14:paraId="68AAB189" w14:textId="77777777" w:rsidR="00106E65" w:rsidRDefault="00106E65" w:rsidP="00106E65">
      <w:pPr>
        <w:pStyle w:val="NRELBodyText"/>
        <w:spacing w:after="0"/>
        <w:rPr>
          <w:rFonts w:asciiTheme="majorHAnsi" w:hAnsiTheme="majorHAnsi" w:cstheme="majorHAnsi"/>
        </w:rPr>
      </w:pPr>
      <w:r w:rsidRPr="0014350F">
        <w:rPr>
          <w:lang w:bidi="es-US"/>
        </w:rPr>
        <w:t>Resultado deseado: Barrera de presión constante entre el espacio acondicionado y el no acondicionado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20"/>
      </w:r>
      <w:r w:rsidRPr="00535C9C">
        <w:rPr>
          <w:rFonts w:asciiTheme="majorHAnsi" w:hAnsiTheme="majorHAnsi" w:cstheme="majorHAnsi"/>
          <w:lang w:bidi="es-US"/>
        </w:rPr>
        <w:t xml:space="preserve"> </w:t>
      </w:r>
    </w:p>
    <w:p w14:paraId="7769B3ED" w14:textId="77777777" w:rsidR="00106E65" w:rsidRDefault="00106E65" w:rsidP="00106E65">
      <w:pPr>
        <w:pStyle w:val="NRELBodyText"/>
        <w:spacing w:after="0"/>
        <w:rPr>
          <w:rFonts w:asciiTheme="majorHAnsi" w:hAnsiTheme="majorHAnsi" w:cstheme="majorHAnsi"/>
        </w:rPr>
      </w:pPr>
    </w:p>
    <w:p w14:paraId="207332DD" w14:textId="77777777" w:rsidR="00F32467" w:rsidRDefault="00F32467" w:rsidP="00F32467">
      <w:pPr>
        <w:pStyle w:val="NRELBullet01"/>
        <w:numPr>
          <w:ilvl w:val="0"/>
          <w:numId w:val="0"/>
        </w:numPr>
        <w:ind w:left="720" w:hanging="360"/>
      </w:pPr>
    </w:p>
    <w:p w14:paraId="2D287F2A" w14:textId="68C9CABA" w:rsidR="00106E65" w:rsidRPr="0014350F" w:rsidRDefault="00106E65" w:rsidP="006939C1">
      <w:pPr>
        <w:pStyle w:val="NRELBullet01"/>
        <w:ind w:right="450"/>
      </w:pPr>
      <w:r w:rsidRPr="0014350F">
        <w:rPr>
          <w:lang w:bidi="es-US"/>
        </w:rPr>
        <w:t>Se eliminó el aislamiento existente según fuera necesario para acceder a los lugares con sellado de fugas de aire;</w:t>
      </w:r>
    </w:p>
    <w:p w14:paraId="05A32FAD" w14:textId="77777777" w:rsidR="00106E65" w:rsidRPr="0014350F" w:rsidRDefault="00106E65" w:rsidP="006939C1">
      <w:pPr>
        <w:pStyle w:val="NRELBullet01"/>
        <w:ind w:right="450"/>
      </w:pPr>
      <w:r w:rsidRPr="0014350F">
        <w:rPr>
          <w:lang w:bidi="es-US"/>
        </w:rPr>
        <w:t>Todas las cavidades de la pared están confinadas en los seis lados (p. ej., tienen placas superior e inferior). Se instalaron bloqueos adicionales donde fuera necesario;</w:t>
      </w:r>
    </w:p>
    <w:p w14:paraId="6068A2EA" w14:textId="77777777" w:rsidR="00106E65" w:rsidRPr="0014350F" w:rsidRDefault="00106E65" w:rsidP="006939C1">
      <w:pPr>
        <w:pStyle w:val="NRELBullet01"/>
        <w:ind w:right="450"/>
      </w:pPr>
      <w:r w:rsidRPr="0014350F">
        <w:rPr>
          <w:lang w:bidi="es-US"/>
        </w:rPr>
        <w:t>Las siguientes grietas, penetraciones y ranuras se sellan para evitar el movimiento del aire, con los materiales apropiados en función del tamaño de los orificios y de acuerdo con la tabla de materiales de sellado de fugas de aire que se muestra más adelante:</w:t>
      </w:r>
    </w:p>
    <w:p w14:paraId="293EC526" w14:textId="77777777" w:rsidR="00106E65" w:rsidRPr="0014350F" w:rsidRDefault="00106E65" w:rsidP="00106E65">
      <w:pPr>
        <w:pStyle w:val="NRELBullet02"/>
      </w:pPr>
      <w:r w:rsidRPr="0014350F">
        <w:rPr>
          <w:lang w:bidi="es-US"/>
        </w:rPr>
        <w:t>Ranuras</w:t>
      </w:r>
    </w:p>
    <w:p w14:paraId="681E09FC" w14:textId="77777777" w:rsidR="00106E65" w:rsidRPr="0014350F" w:rsidRDefault="00106E65" w:rsidP="00106E65">
      <w:pPr>
        <w:pStyle w:val="NRELBullet02"/>
      </w:pPr>
      <w:r w:rsidRPr="0014350F">
        <w:rPr>
          <w:lang w:bidi="es-US"/>
        </w:rPr>
        <w:t>Penetraciones de fontanería</w:t>
      </w:r>
    </w:p>
    <w:p w14:paraId="6371F7D0" w14:textId="77777777" w:rsidR="00106E65" w:rsidRPr="0014350F" w:rsidRDefault="00106E65" w:rsidP="00106E65">
      <w:pPr>
        <w:pStyle w:val="NRELBullet02"/>
      </w:pPr>
      <w:r w:rsidRPr="0014350F">
        <w:rPr>
          <w:lang w:bidi="es-US"/>
        </w:rPr>
        <w:t>Penetraciones eléctricas</w:t>
      </w:r>
    </w:p>
    <w:p w14:paraId="263CDCA7" w14:textId="77777777" w:rsidR="00106E65" w:rsidRPr="00235A21" w:rsidRDefault="00106E65" w:rsidP="00106E65">
      <w:pPr>
        <w:pStyle w:val="NRELBullet02"/>
        <w:rPr>
          <w:vertAlign w:val="superscript"/>
        </w:rPr>
      </w:pPr>
      <w:r w:rsidRPr="0014350F">
        <w:rPr>
          <w:lang w:bidi="es-US"/>
        </w:rPr>
        <w:t>Chimenea/conducto de humos</w:t>
      </w:r>
      <w:r w:rsidRPr="00235A21">
        <w:rPr>
          <w:rStyle w:val="FootnoteReference"/>
          <w:lang w:bidi="es-US"/>
        </w:rPr>
        <w:footnoteReference w:id="21"/>
      </w:r>
    </w:p>
    <w:p w14:paraId="07E9B056" w14:textId="77777777" w:rsidR="00106E65" w:rsidRPr="0014350F" w:rsidRDefault="00106E65" w:rsidP="00106E65">
      <w:pPr>
        <w:pStyle w:val="NRELBullet02"/>
      </w:pPr>
      <w:r w:rsidRPr="0014350F">
        <w:rPr>
          <w:lang w:bidi="es-US"/>
        </w:rPr>
        <w:t>Penetraciones de conductos en el subespacio</w:t>
      </w:r>
    </w:p>
    <w:p w14:paraId="2B1E9987" w14:textId="77777777" w:rsidR="00106E65" w:rsidRPr="0014350F" w:rsidRDefault="00106E65" w:rsidP="00106E65">
      <w:pPr>
        <w:pStyle w:val="NRELBullet02"/>
      </w:pPr>
      <w:r w:rsidRPr="0014350F">
        <w:rPr>
          <w:lang w:bidi="es-US"/>
        </w:rPr>
        <w:t>Cualquier otro orificio/penetración en el plano/límite del suelo.</w:t>
      </w:r>
    </w:p>
    <w:p w14:paraId="4FF4920E" w14:textId="77777777" w:rsidR="00106E65" w:rsidRPr="0014350F" w:rsidRDefault="00106E65" w:rsidP="00106E65">
      <w:pPr>
        <w:pStyle w:val="NRELBullet01"/>
      </w:pPr>
      <w:r w:rsidRPr="0014350F">
        <w:rPr>
          <w:lang w:bidi="es-US"/>
        </w:rPr>
        <w:t>Área de trabajo limpia.</w:t>
      </w:r>
    </w:p>
    <w:p w14:paraId="7493FDE5" w14:textId="77777777" w:rsidR="00106E65" w:rsidRDefault="00106E65" w:rsidP="00106E65">
      <w:pPr>
        <w:pStyle w:val="NRELBullet01"/>
        <w:numPr>
          <w:ilvl w:val="0"/>
          <w:numId w:val="0"/>
        </w:numPr>
        <w:spacing w:after="0"/>
        <w:ind w:left="720"/>
        <w:rPr>
          <w:rFonts w:asciiTheme="majorHAnsi" w:hAnsiTheme="majorHAnsi" w:cstheme="majorHAnsi"/>
        </w:rPr>
      </w:pPr>
    </w:p>
    <w:p w14:paraId="6C804016" w14:textId="77777777" w:rsidR="00106E65" w:rsidRDefault="00106E65" w:rsidP="00106E65">
      <w:pPr>
        <w:pStyle w:val="NRELBullet01"/>
        <w:numPr>
          <w:ilvl w:val="0"/>
          <w:numId w:val="0"/>
        </w:numPr>
        <w:spacing w:after="0"/>
        <w:ind w:left="720"/>
        <w:rPr>
          <w:rFonts w:asciiTheme="majorHAnsi" w:hAnsiTheme="majorHAnsi" w:cstheme="majorHAnsi"/>
        </w:rPr>
      </w:pPr>
    </w:p>
    <w:p w14:paraId="0F277C9D" w14:textId="77777777" w:rsidR="00106E65" w:rsidRPr="00535C9C" w:rsidRDefault="00106E65" w:rsidP="00106E65">
      <w:pPr>
        <w:pStyle w:val="NRELBullet01"/>
        <w:numPr>
          <w:ilvl w:val="0"/>
          <w:numId w:val="0"/>
        </w:numPr>
        <w:spacing w:after="0"/>
        <w:ind w:left="720"/>
        <w:rPr>
          <w:rFonts w:asciiTheme="majorHAnsi" w:hAnsiTheme="majorHAnsi" w:cstheme="majorHAnsi"/>
        </w:rPr>
      </w:pPr>
    </w:p>
    <w:tbl>
      <w:tblPr>
        <w:tblStyle w:val="TableGrid"/>
        <w:tblW w:w="0" w:type="auto"/>
        <w:tblLook w:val="04A0" w:firstRow="1" w:lastRow="0" w:firstColumn="1" w:lastColumn="0" w:noHBand="0" w:noVBand="1"/>
      </w:tblPr>
      <w:tblGrid>
        <w:gridCol w:w="2605"/>
        <w:gridCol w:w="6745"/>
      </w:tblGrid>
      <w:tr w:rsidR="00106E65" w:rsidRPr="00535C9C" w14:paraId="687D60BE" w14:textId="77777777" w:rsidTr="00F52263">
        <w:tc>
          <w:tcPr>
            <w:tcW w:w="9350" w:type="dxa"/>
            <w:gridSpan w:val="2"/>
          </w:tcPr>
          <w:p w14:paraId="78E446CF"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lang w:bidi="es-US"/>
              </w:rPr>
              <w:t>Directrices de materiales para sellado de fugas de aire</w:t>
            </w:r>
          </w:p>
        </w:tc>
      </w:tr>
      <w:tr w:rsidR="00106E65" w:rsidRPr="00535C9C" w14:paraId="7C00C5E7" w14:textId="77777777" w:rsidTr="006939C1">
        <w:tc>
          <w:tcPr>
            <w:tcW w:w="2605" w:type="dxa"/>
          </w:tcPr>
          <w:p w14:paraId="2CF54871"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lang w:bidi="es-US"/>
              </w:rPr>
              <w:t>Tamaño de orificio/separación</w:t>
            </w:r>
          </w:p>
        </w:tc>
        <w:tc>
          <w:tcPr>
            <w:tcW w:w="6745" w:type="dxa"/>
            <w:vAlign w:val="center"/>
          </w:tcPr>
          <w:p w14:paraId="58E8F4B6"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lang w:bidi="es-US"/>
              </w:rPr>
              <w:t>Materiales/notas</w:t>
            </w:r>
          </w:p>
        </w:tc>
      </w:tr>
      <w:tr w:rsidR="00106E65" w:rsidRPr="00535C9C" w14:paraId="2FF79CA9" w14:textId="77777777" w:rsidTr="00F52263">
        <w:tc>
          <w:tcPr>
            <w:tcW w:w="2605" w:type="dxa"/>
          </w:tcPr>
          <w:p w14:paraId="44B51C50"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¼” o menos (pequeño)</w:t>
            </w:r>
          </w:p>
        </w:tc>
        <w:tc>
          <w:tcPr>
            <w:tcW w:w="6745" w:type="dxa"/>
          </w:tcPr>
          <w:p w14:paraId="730C0A64"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impermeabilizante</w:t>
            </w:r>
          </w:p>
        </w:tc>
      </w:tr>
      <w:tr w:rsidR="00106E65" w:rsidRPr="00535C9C" w14:paraId="4E0E92F8" w14:textId="77777777" w:rsidTr="00F52263">
        <w:tc>
          <w:tcPr>
            <w:tcW w:w="2605" w:type="dxa"/>
          </w:tcPr>
          <w:p w14:paraId="4941BC76"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¼” a 2” (mediano)</w:t>
            </w:r>
          </w:p>
        </w:tc>
        <w:tc>
          <w:tcPr>
            <w:tcW w:w="6745" w:type="dxa"/>
          </w:tcPr>
          <w:p w14:paraId="79E7D620"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espuma o resina mástic de un componente</w:t>
            </w:r>
          </w:p>
        </w:tc>
      </w:tr>
      <w:tr w:rsidR="00106E65" w:rsidRPr="00535C9C" w14:paraId="42842F5E" w14:textId="77777777" w:rsidTr="00F52263">
        <w:tc>
          <w:tcPr>
            <w:tcW w:w="2605" w:type="dxa"/>
          </w:tcPr>
          <w:p w14:paraId="20290BFD"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2” a 3” (grande)</w:t>
            </w:r>
          </w:p>
        </w:tc>
        <w:tc>
          <w:tcPr>
            <w:tcW w:w="6745" w:type="dxa"/>
          </w:tcPr>
          <w:p w14:paraId="61BD9EDB"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espuma de dos componentes</w:t>
            </w:r>
          </w:p>
        </w:tc>
      </w:tr>
      <w:tr w:rsidR="00106E65" w:rsidRPr="00535C9C" w14:paraId="47838303" w14:textId="77777777" w:rsidTr="00F52263">
        <w:tc>
          <w:tcPr>
            <w:tcW w:w="2605" w:type="dxa"/>
          </w:tcPr>
          <w:p w14:paraId="641A13FF"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3" o más grande (extragrande)</w:t>
            </w:r>
          </w:p>
        </w:tc>
        <w:tc>
          <w:tcPr>
            <w:tcW w:w="6745" w:type="dxa"/>
          </w:tcPr>
          <w:p w14:paraId="577DF839"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Material de relleno instalado que no se dobla, hunde ni mueve</w:t>
            </w:r>
          </w:p>
          <w:p w14:paraId="16A893B4"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Material de soporte (p. ej., 2X4) instalado para tramos de más de 24” de ancho</w:t>
            </w:r>
          </w:p>
          <w:p w14:paraId="5C371091" w14:textId="77777777" w:rsidR="00106E65" w:rsidRPr="00535C9C" w:rsidRDefault="00106E65" w:rsidP="00F52263">
            <w:pPr>
              <w:rPr>
                <w:rFonts w:asciiTheme="majorHAnsi" w:hAnsiTheme="majorHAnsi" w:cstheme="majorHAnsi"/>
              </w:rPr>
            </w:pPr>
          </w:p>
        </w:tc>
      </w:tr>
    </w:tbl>
    <w:p w14:paraId="1B45D8FE" w14:textId="77777777" w:rsidR="00106E65" w:rsidRDefault="00106E65" w:rsidP="00106E65">
      <w:pPr>
        <w:rPr>
          <w:rFonts w:asciiTheme="majorHAnsi" w:hAnsiTheme="majorHAnsi" w:cstheme="majorHAnsi"/>
        </w:rPr>
      </w:pPr>
    </w:p>
    <w:p w14:paraId="61A24603"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lang w:bidi="es-US"/>
        </w:rPr>
        <w:br w:type="page"/>
      </w:r>
    </w:p>
    <w:p w14:paraId="2964D4B5" w14:textId="2C41B773" w:rsidR="00106E65" w:rsidRPr="003F6529" w:rsidRDefault="00467767" w:rsidP="00106E65">
      <w:pPr>
        <w:pStyle w:val="NRELHead02"/>
      </w:pPr>
      <w:bookmarkStart w:id="18" w:name="_Toc130402632"/>
      <w:r>
        <w:rPr>
          <w:noProof/>
          <w:lang w:bidi="es-US"/>
        </w:rPr>
        <w:lastRenderedPageBreak/>
        <w:drawing>
          <wp:anchor distT="0" distB="0" distL="114300" distR="114300" simplePos="0" relativeHeight="251671552" behindDoc="0" locked="0" layoutInCell="1" allowOverlap="1" wp14:anchorId="70277B2F" wp14:editId="567B4CB1">
            <wp:simplePos x="0" y="0"/>
            <wp:positionH relativeFrom="margin">
              <wp:align>left</wp:align>
            </wp:positionH>
            <wp:positionV relativeFrom="margin">
              <wp:align>top</wp:align>
            </wp:positionV>
            <wp:extent cx="873125" cy="873125"/>
            <wp:effectExtent l="0" t="0" r="3175" b="3175"/>
            <wp:wrapSquare wrapText="bothSides"/>
            <wp:docPr id="17" name="Picture 1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Icon&#10;&#10;Description automatically generated"/>
                    <pic:cNvPicPr>
                      <a:picLocks noChangeAspect="1"/>
                    </pic:cNvPicPr>
                  </pic:nvPicPr>
                  <pic:blipFill>
                    <a:blip r:embed="rId25"/>
                    <a:stretch>
                      <a:fillRect/>
                    </a:stretch>
                  </pic:blipFill>
                  <pic:spPr>
                    <a:xfrm>
                      <a:off x="0" y="0"/>
                      <a:ext cx="873125" cy="873125"/>
                    </a:xfrm>
                    <a:prstGeom prst="rect">
                      <a:avLst/>
                    </a:prstGeom>
                  </pic:spPr>
                </pic:pic>
              </a:graphicData>
            </a:graphic>
          </wp:anchor>
        </w:drawing>
      </w:r>
      <w:r w:rsidR="00106E65" w:rsidRPr="003F6529">
        <w:rPr>
          <w:lang w:bidi="es-US"/>
        </w:rPr>
        <w:t>Aislamiento de piso por encima de subespacio no acondicionado (casa unifamiliar construida en el sitio)</w:t>
      </w:r>
      <w:bookmarkEnd w:id="18"/>
    </w:p>
    <w:p w14:paraId="1C40E1A6" w14:textId="77777777" w:rsidR="00106E65" w:rsidRDefault="00106E65" w:rsidP="00106E65">
      <w:pPr>
        <w:pStyle w:val="NRELBodyText"/>
        <w:spacing w:after="0"/>
        <w:rPr>
          <w:rFonts w:asciiTheme="majorHAnsi" w:hAnsiTheme="majorHAnsi" w:cstheme="majorHAnsi"/>
        </w:rPr>
      </w:pPr>
      <w:r w:rsidRPr="0014350F">
        <w:rPr>
          <w:lang w:bidi="es-US"/>
        </w:rPr>
        <w:t>Resultado deseado: Barrera térmica consistente entre el espacio acondicionado y el no acondicionado de acuerdo con el valor R indicado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22"/>
      </w:r>
    </w:p>
    <w:p w14:paraId="001D5222" w14:textId="77777777" w:rsidR="00106E65" w:rsidRDefault="00106E65" w:rsidP="00106E65">
      <w:pPr>
        <w:pStyle w:val="NRELBodyText"/>
        <w:spacing w:after="0"/>
        <w:rPr>
          <w:rFonts w:asciiTheme="majorHAnsi" w:hAnsiTheme="majorHAnsi" w:cstheme="majorHAnsi"/>
        </w:rPr>
      </w:pPr>
    </w:p>
    <w:p w14:paraId="7FE497FF" w14:textId="77777777" w:rsidR="00106E65" w:rsidRPr="00535C9C" w:rsidRDefault="00106E65" w:rsidP="00106E65">
      <w:pPr>
        <w:pStyle w:val="NRELBodyText"/>
      </w:pPr>
      <w:r w:rsidRPr="00535C9C">
        <w:rPr>
          <w:lang w:bidi="es-US"/>
        </w:rPr>
        <w:t>General:</w:t>
      </w:r>
    </w:p>
    <w:p w14:paraId="7FA813EF" w14:textId="77777777" w:rsidR="00106E65" w:rsidRPr="0014350F" w:rsidRDefault="00106E65" w:rsidP="00106E65">
      <w:pPr>
        <w:pStyle w:val="NRELBullet01"/>
      </w:pPr>
      <w:r w:rsidRPr="0014350F">
        <w:rPr>
          <w:lang w:bidi="es-US"/>
        </w:rPr>
        <w:t>El trabajador revisó el sellado de fugas de aire del sistema del piso antes de instalar el aislamiento;</w:t>
      </w:r>
    </w:p>
    <w:p w14:paraId="6E11C19D" w14:textId="77777777" w:rsidR="00106E65" w:rsidRPr="0014350F" w:rsidRDefault="00106E65" w:rsidP="00106E65">
      <w:pPr>
        <w:pStyle w:val="NRELBullet01"/>
      </w:pPr>
      <w:r w:rsidRPr="0014350F">
        <w:rPr>
          <w:lang w:bidi="es-US"/>
        </w:rPr>
        <w:t>Aislamiento instalado de acuerdo con el valor R indicado;</w:t>
      </w:r>
    </w:p>
    <w:p w14:paraId="3A3DA5BD" w14:textId="77777777" w:rsidR="00106E65" w:rsidRPr="0014350F" w:rsidRDefault="00106E65" w:rsidP="00106E65">
      <w:pPr>
        <w:pStyle w:val="NRELBullet01"/>
      </w:pPr>
      <w:r w:rsidRPr="0014350F">
        <w:rPr>
          <w:lang w:bidi="es-US"/>
        </w:rPr>
        <w:t xml:space="preserve">Aislamiento instalado correctamente para el clima (p. ej., capa retardadora de vapor hacia el lado “caliente”); </w:t>
      </w:r>
    </w:p>
    <w:p w14:paraId="6A0C0751" w14:textId="77777777" w:rsidR="00106E65" w:rsidRPr="0014350F" w:rsidRDefault="00106E65" w:rsidP="00106E65">
      <w:pPr>
        <w:pStyle w:val="NRELBullet01"/>
      </w:pPr>
      <w:r w:rsidRPr="0014350F">
        <w:rPr>
          <w:lang w:bidi="es-US"/>
        </w:rPr>
        <w:t xml:space="preserve">El aislamiento es seguro de modo que permanezca en contacto con el contrapiso; </w:t>
      </w:r>
    </w:p>
    <w:p w14:paraId="6A81AF73" w14:textId="77777777" w:rsidR="00106E65" w:rsidRPr="0014350F" w:rsidRDefault="00106E65" w:rsidP="006939C1">
      <w:pPr>
        <w:pStyle w:val="NRELBullet01"/>
        <w:ind w:right="270"/>
      </w:pPr>
      <w:r w:rsidRPr="0014350F">
        <w:rPr>
          <w:lang w:bidi="es-US"/>
        </w:rPr>
        <w:t>El aislamiento no tiene separaciones, espacios vacíos ni compresiones, desalineaciones o posible intrusión del viento; y</w:t>
      </w:r>
    </w:p>
    <w:p w14:paraId="0C34C6BE" w14:textId="77777777" w:rsidR="00106E65" w:rsidRPr="0014350F" w:rsidRDefault="00106E65" w:rsidP="006939C1">
      <w:pPr>
        <w:pStyle w:val="NRELBullet01"/>
        <w:ind w:right="360"/>
      </w:pPr>
      <w:r w:rsidRPr="0014350F">
        <w:rPr>
          <w:lang w:bidi="es-US"/>
        </w:rPr>
        <w:t>Las secciones correspondientes del certificado de aislamiento de toda la casa se completan con los datos de</w:t>
      </w:r>
      <w:r w:rsidRPr="0014350F">
        <w:rPr>
          <w:rStyle w:val="FootnoteReference"/>
          <w:lang w:bidi="es-US"/>
        </w:rPr>
        <w:footnoteReference w:id="23"/>
      </w:r>
      <w:r w:rsidRPr="0014350F">
        <w:rPr>
          <w:lang w:bidi="es-US"/>
        </w:rPr>
        <w:t xml:space="preserve"> tipo de aislamiento, área de cobertura, espesor instalado, espesor asentado, valor R y cantidad de bolsas instaladas.</w:t>
      </w:r>
    </w:p>
    <w:p w14:paraId="5FB91314" w14:textId="77777777" w:rsidR="00106E65" w:rsidRPr="00535C9C" w:rsidRDefault="00106E65" w:rsidP="00106E65">
      <w:pPr>
        <w:pStyle w:val="NRELBodyText"/>
      </w:pPr>
      <w:r w:rsidRPr="00535C9C">
        <w:rPr>
          <w:lang w:bidi="es-US"/>
        </w:rPr>
        <w:t>Guatas:</w:t>
      </w:r>
    </w:p>
    <w:p w14:paraId="5A1DDEF9" w14:textId="77777777" w:rsidR="00106E65" w:rsidRPr="00535C9C" w:rsidRDefault="00106E65" w:rsidP="00106E65">
      <w:pPr>
        <w:pStyle w:val="NRELBullet01"/>
      </w:pPr>
      <w:r w:rsidRPr="00535C9C">
        <w:rPr>
          <w:lang w:bidi="es-US"/>
        </w:rPr>
        <w:t>Las guatas se fijan con sujetadores físicos.</w:t>
      </w:r>
    </w:p>
    <w:p w14:paraId="46FFE833" w14:textId="77777777" w:rsidR="00106E65" w:rsidRPr="00535C9C" w:rsidRDefault="00106E65" w:rsidP="00106E65">
      <w:pPr>
        <w:pStyle w:val="NRELBodyText"/>
      </w:pPr>
      <w:r w:rsidRPr="00535C9C">
        <w:rPr>
          <w:lang w:bidi="es-US"/>
        </w:rPr>
        <w:t>Soplado:</w:t>
      </w:r>
    </w:p>
    <w:p w14:paraId="627BBC06" w14:textId="77777777" w:rsidR="00106E65" w:rsidRPr="00535C9C" w:rsidRDefault="00106E65" w:rsidP="00106E65">
      <w:pPr>
        <w:pStyle w:val="NRELBullet01"/>
      </w:pPr>
      <w:r w:rsidRPr="0014350F">
        <w:rPr>
          <w:lang w:bidi="es-US"/>
        </w:rPr>
        <w:t xml:space="preserve">Al instalar red o relleno rígido para alojar el aislamiento soplado, el relleno: </w:t>
      </w:r>
    </w:p>
    <w:p w14:paraId="3FE927AB" w14:textId="77777777" w:rsidR="00106E65" w:rsidRPr="0014350F" w:rsidRDefault="00106E65" w:rsidP="00106E65">
      <w:pPr>
        <w:pStyle w:val="NRELBullet02"/>
      </w:pPr>
      <w:r w:rsidRPr="0014350F">
        <w:rPr>
          <w:lang w:bidi="es-US"/>
        </w:rPr>
        <w:t>Se sujeta mecánicamente a la parte inferior del conjunto del piso, igualando o mejorando las especificaciones del fabricante</w:t>
      </w:r>
    </w:p>
    <w:p w14:paraId="6EA39DC4" w14:textId="77777777" w:rsidR="00106E65" w:rsidRPr="0014350F" w:rsidRDefault="00106E65" w:rsidP="00106E65">
      <w:pPr>
        <w:pStyle w:val="NRELBullet02"/>
      </w:pPr>
      <w:r w:rsidRPr="0014350F">
        <w:rPr>
          <w:lang w:bidi="es-US"/>
        </w:rPr>
        <w:t>Debe proporcionar una cobertura del 100 % del conjunto del piso.</w:t>
      </w:r>
    </w:p>
    <w:p w14:paraId="15E84F75" w14:textId="77777777" w:rsidR="00106E65" w:rsidRPr="00535C9C" w:rsidRDefault="00106E65" w:rsidP="00106E65">
      <w:pPr>
        <w:pStyle w:val="NRELBullet01"/>
      </w:pPr>
      <w:r w:rsidRPr="00535C9C">
        <w:rPr>
          <w:lang w:bidi="es-US"/>
        </w:rPr>
        <w:t>El aislamiento está instalado con la densidad correcta.</w:t>
      </w:r>
    </w:p>
    <w:p w14:paraId="0C3CFAAC"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lang w:bidi="es-US"/>
        </w:rPr>
        <w:br w:type="page"/>
      </w:r>
    </w:p>
    <w:p w14:paraId="1A6950AF" w14:textId="13C1BA1E" w:rsidR="00106E65" w:rsidRPr="003F6529" w:rsidRDefault="00467767" w:rsidP="00106E65">
      <w:pPr>
        <w:pStyle w:val="NRELHead02"/>
      </w:pPr>
      <w:bookmarkStart w:id="19" w:name="_Toc130402633"/>
      <w:r>
        <w:rPr>
          <w:noProof/>
          <w:lang w:bidi="es-US"/>
        </w:rPr>
        <w:lastRenderedPageBreak/>
        <w:drawing>
          <wp:anchor distT="0" distB="0" distL="114300" distR="114300" simplePos="0" relativeHeight="251672576" behindDoc="0" locked="0" layoutInCell="1" allowOverlap="1" wp14:anchorId="0A0DBC10" wp14:editId="58C8D271">
            <wp:simplePos x="0" y="0"/>
            <wp:positionH relativeFrom="margin">
              <wp:align>left</wp:align>
            </wp:positionH>
            <wp:positionV relativeFrom="margin">
              <wp:align>top</wp:align>
            </wp:positionV>
            <wp:extent cx="938530" cy="869315"/>
            <wp:effectExtent l="0" t="0" r="1270" b="0"/>
            <wp:wrapSquare wrapText="bothSides"/>
            <wp:docPr id="19" name="Picture 1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Icon&#10;&#10;Description automatically generated"/>
                    <pic:cNvPicPr>
                      <a:picLocks noChangeAspect="1"/>
                    </pic:cNvPicPr>
                  </pic:nvPicPr>
                  <pic:blipFill>
                    <a:blip r:embed="rId26"/>
                    <a:stretch>
                      <a:fillRect/>
                    </a:stretch>
                  </pic:blipFill>
                  <pic:spPr>
                    <a:xfrm>
                      <a:off x="0" y="0"/>
                      <a:ext cx="938530" cy="869315"/>
                    </a:xfrm>
                    <a:prstGeom prst="rect">
                      <a:avLst/>
                    </a:prstGeom>
                  </pic:spPr>
                </pic:pic>
              </a:graphicData>
            </a:graphic>
          </wp:anchor>
        </w:drawing>
      </w:r>
      <w:r w:rsidR="00106E65">
        <w:rPr>
          <w:lang w:bidi="es-US"/>
        </w:rPr>
        <w:t>Aislamiento de faja central de casa prefabricada</w:t>
      </w:r>
      <w:bookmarkEnd w:id="19"/>
    </w:p>
    <w:p w14:paraId="554905E4" w14:textId="77777777" w:rsidR="00106E65" w:rsidRDefault="00106E65" w:rsidP="00106E65">
      <w:pPr>
        <w:pStyle w:val="NRELBodyText"/>
        <w:spacing w:after="0"/>
        <w:rPr>
          <w:rFonts w:asciiTheme="majorHAnsi" w:hAnsiTheme="majorHAnsi" w:cstheme="majorHAnsi"/>
        </w:rPr>
      </w:pPr>
      <w:r w:rsidRPr="004267B2">
        <w:rPr>
          <w:lang w:bidi="es-US"/>
        </w:rPr>
        <w:t>Resultado deseado: Barrera térmica consistente entre el espacio acondicionado y el no acondicionado de acuerdo con el valor R indicado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24"/>
      </w:r>
    </w:p>
    <w:p w14:paraId="6D73DE22" w14:textId="77777777" w:rsidR="00106E65" w:rsidRDefault="00106E65" w:rsidP="00106E65">
      <w:pPr>
        <w:pStyle w:val="NRELBodyText"/>
        <w:spacing w:after="0"/>
        <w:rPr>
          <w:rFonts w:asciiTheme="majorHAnsi" w:hAnsiTheme="majorHAnsi" w:cstheme="majorHAnsi"/>
        </w:rPr>
      </w:pPr>
    </w:p>
    <w:p w14:paraId="1FE00F18" w14:textId="77777777" w:rsidR="00F32467" w:rsidRDefault="00F32467" w:rsidP="00106E65">
      <w:pPr>
        <w:pStyle w:val="NRELBodyText"/>
      </w:pPr>
    </w:p>
    <w:p w14:paraId="111DA42F" w14:textId="7E731455" w:rsidR="00106E65" w:rsidRPr="00535C9C" w:rsidRDefault="00106E65" w:rsidP="00106E65">
      <w:pPr>
        <w:pStyle w:val="NRELBodyText"/>
      </w:pPr>
      <w:r w:rsidRPr="00535C9C">
        <w:rPr>
          <w:lang w:bidi="es-US"/>
        </w:rPr>
        <w:t>Sitio preparado para el aislamiento:</w:t>
      </w:r>
    </w:p>
    <w:p w14:paraId="39304CDB" w14:textId="77777777" w:rsidR="00106E65" w:rsidRPr="00535C9C" w:rsidRDefault="00106E65" w:rsidP="00106E65">
      <w:pPr>
        <w:pStyle w:val="NRELBullet01"/>
      </w:pPr>
      <w:r w:rsidRPr="00535C9C">
        <w:rPr>
          <w:lang w:bidi="es-US"/>
        </w:rPr>
        <w:t xml:space="preserve">Inspección realizada por el trabajador para asegurar que la faja central esté preparada para el aislamiento: </w:t>
      </w:r>
    </w:p>
    <w:p w14:paraId="0D0146BA" w14:textId="77777777" w:rsidR="00106E65" w:rsidRPr="004267B2" w:rsidRDefault="00106E65" w:rsidP="00106E65">
      <w:pPr>
        <w:pStyle w:val="NRELBullet02"/>
      </w:pPr>
      <w:r w:rsidRPr="004267B2">
        <w:rPr>
          <w:lang w:bidi="es-US"/>
        </w:rPr>
        <w:t xml:space="preserve">El sellado del conducto desde el exterior está completo </w:t>
      </w:r>
    </w:p>
    <w:p w14:paraId="050306E5" w14:textId="77777777" w:rsidR="00106E65" w:rsidRPr="004267B2" w:rsidRDefault="00106E65" w:rsidP="00106E65">
      <w:pPr>
        <w:pStyle w:val="NRELBullet02"/>
      </w:pPr>
      <w:r w:rsidRPr="004267B2">
        <w:rPr>
          <w:lang w:bidi="es-US"/>
        </w:rPr>
        <w:t xml:space="preserve">Las líneas de gas, agua, desechos y electricidad son seguras, no tienen fugas y están sujetas al menos cada 4 pies a una vigueta del piso o a un elemento estructural </w:t>
      </w:r>
    </w:p>
    <w:p w14:paraId="602C30F1" w14:textId="77777777" w:rsidR="00106E65" w:rsidRPr="004267B2" w:rsidRDefault="00106E65" w:rsidP="00106E65">
      <w:pPr>
        <w:pStyle w:val="NRELBullet02"/>
      </w:pPr>
      <w:r w:rsidRPr="004267B2">
        <w:rPr>
          <w:lang w:bidi="es-US"/>
        </w:rPr>
        <w:t xml:space="preserve">Las líneas de agua están aisladas si es necesario; y </w:t>
      </w:r>
    </w:p>
    <w:p w14:paraId="1A5E7EC5" w14:textId="77777777" w:rsidR="00106E65" w:rsidRPr="004267B2" w:rsidRDefault="00106E65" w:rsidP="00106E65">
      <w:pPr>
        <w:pStyle w:val="NRELBullet02"/>
      </w:pPr>
      <w:r w:rsidRPr="004267B2">
        <w:rPr>
          <w:lang w:bidi="es-US"/>
        </w:rPr>
        <w:t>La placa inferior/tela de la faja central/barrera contra roedores está completa y es lo suficientemente firme como para soportar el aislamiento.</w:t>
      </w:r>
    </w:p>
    <w:p w14:paraId="363210A7" w14:textId="77777777" w:rsidR="00106E65" w:rsidRPr="00535C9C" w:rsidRDefault="00106E65" w:rsidP="00106E65">
      <w:pPr>
        <w:pStyle w:val="NRELBodyText"/>
      </w:pPr>
      <w:r w:rsidRPr="004267B2">
        <w:rPr>
          <w:lang w:bidi="es-US"/>
        </w:rPr>
        <w:t>Aislamiento:</w:t>
      </w:r>
    </w:p>
    <w:p w14:paraId="39B59C47" w14:textId="77777777" w:rsidR="00106E65" w:rsidRPr="004267B2" w:rsidRDefault="00106E65" w:rsidP="00106E65">
      <w:pPr>
        <w:pStyle w:val="NRELBullet01"/>
      </w:pPr>
      <w:r w:rsidRPr="004267B2">
        <w:rPr>
          <w:lang w:bidi="es-US"/>
        </w:rPr>
        <w:t xml:space="preserve">Se accedió a las cavidades para lograr una cobertura consistente, uniforme y completa; </w:t>
      </w:r>
    </w:p>
    <w:p w14:paraId="07391FD2" w14:textId="77777777" w:rsidR="00106E65" w:rsidRPr="004267B2" w:rsidRDefault="00106E65" w:rsidP="00106E65">
      <w:pPr>
        <w:pStyle w:val="NRELBullet01"/>
      </w:pPr>
      <w:r w:rsidRPr="004267B2">
        <w:rPr>
          <w:lang w:bidi="es-US"/>
        </w:rPr>
        <w:t>Aislamiento instalado para conseguir una cobertura uniforme y completa al valor R indicado;</w:t>
      </w:r>
    </w:p>
    <w:p w14:paraId="35866E77" w14:textId="77777777" w:rsidR="00106E65" w:rsidRPr="004267B2" w:rsidRDefault="00106E65" w:rsidP="00106E65">
      <w:pPr>
        <w:pStyle w:val="NRELBullet01"/>
      </w:pPr>
      <w:r w:rsidRPr="004267B2">
        <w:rPr>
          <w:lang w:bidi="es-US"/>
        </w:rPr>
        <w:t>No se soplan más de cinco bolsas de acuerdo con las tablas de cobertura de los fabricantes;</w:t>
      </w:r>
    </w:p>
    <w:p w14:paraId="0148A765" w14:textId="77777777" w:rsidR="00106E65" w:rsidRPr="004267B2" w:rsidRDefault="00106E65" w:rsidP="00106E65">
      <w:pPr>
        <w:pStyle w:val="NRELBullet01"/>
      </w:pPr>
      <w:r w:rsidRPr="004267B2">
        <w:rPr>
          <w:lang w:bidi="es-US"/>
        </w:rPr>
        <w:t>El aislamiento no tiene separaciones, espacios vacíos, compresión ni desalineación;</w:t>
      </w:r>
    </w:p>
    <w:p w14:paraId="5B4A9133" w14:textId="77777777" w:rsidR="00106E65" w:rsidRPr="004267B2" w:rsidRDefault="00106E65" w:rsidP="00106E65">
      <w:pPr>
        <w:pStyle w:val="NRELBullet01"/>
      </w:pPr>
      <w:r w:rsidRPr="004267B2">
        <w:rPr>
          <w:lang w:bidi="es-US"/>
        </w:rPr>
        <w:t>Todas las aberturas hechas para instalar aislamiento, u otras uniones o separaciones en la barrera de aire, están selladas de manera duradera y hermética;</w:t>
      </w:r>
    </w:p>
    <w:p w14:paraId="56B1449E" w14:textId="77777777" w:rsidR="00106E65" w:rsidRPr="004267B2" w:rsidRDefault="00106E65" w:rsidP="00106E65">
      <w:pPr>
        <w:pStyle w:val="NRELBullet01"/>
      </w:pPr>
      <w:r w:rsidRPr="004267B2">
        <w:rPr>
          <w:lang w:bidi="es-US"/>
        </w:rPr>
        <w:t xml:space="preserve">Se reinstala el zócalo que se haya retirado; </w:t>
      </w:r>
    </w:p>
    <w:p w14:paraId="69A246B3" w14:textId="77777777" w:rsidR="00106E65" w:rsidRPr="004267B2" w:rsidRDefault="00106E65" w:rsidP="00106E65">
      <w:pPr>
        <w:pStyle w:val="NRELBullet01"/>
      </w:pPr>
      <w:r w:rsidRPr="004267B2">
        <w:rPr>
          <w:lang w:bidi="es-US"/>
        </w:rPr>
        <w:t xml:space="preserve">Sitio de trabajo limpio; y </w:t>
      </w:r>
    </w:p>
    <w:p w14:paraId="117F310C" w14:textId="77777777" w:rsidR="00106E65" w:rsidRPr="004267B2" w:rsidRDefault="00106E65" w:rsidP="00106E65">
      <w:pPr>
        <w:pStyle w:val="NRELBullet01"/>
      </w:pPr>
      <w:r w:rsidRPr="004267B2">
        <w:rPr>
          <w:lang w:bidi="es-US"/>
        </w:rPr>
        <w:t>Las secciones correspondientes del certificado de aislamiento de toda la casa se completan con los datos de</w:t>
      </w:r>
      <w:r w:rsidRPr="004267B2">
        <w:rPr>
          <w:rStyle w:val="FootnoteReference"/>
          <w:lang w:bidi="es-US"/>
        </w:rPr>
        <w:footnoteReference w:id="25"/>
      </w:r>
      <w:r w:rsidRPr="004267B2">
        <w:rPr>
          <w:lang w:bidi="es-US"/>
        </w:rPr>
        <w:t xml:space="preserve"> tipo de aislamiento, área de cobertura, espesor instalado, espesor asentado, valor R y cantidad de bolsas instaladas.</w:t>
      </w:r>
    </w:p>
    <w:p w14:paraId="5789620A"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lang w:bidi="es-US"/>
        </w:rPr>
        <w:br w:type="page"/>
      </w:r>
    </w:p>
    <w:p w14:paraId="4C82FAD0" w14:textId="1CCA7CF2" w:rsidR="00106E65" w:rsidRPr="003F6529" w:rsidRDefault="00467767" w:rsidP="00106E65">
      <w:pPr>
        <w:pStyle w:val="NRELHead02"/>
      </w:pPr>
      <w:bookmarkStart w:id="20" w:name="_Toc130402634"/>
      <w:r>
        <w:rPr>
          <w:noProof/>
          <w:lang w:bidi="es-US"/>
        </w:rPr>
        <w:lastRenderedPageBreak/>
        <w:drawing>
          <wp:anchor distT="0" distB="0" distL="114300" distR="114300" simplePos="0" relativeHeight="251673600" behindDoc="0" locked="0" layoutInCell="1" allowOverlap="1" wp14:anchorId="1F280172" wp14:editId="6B7C7B8D">
            <wp:simplePos x="0" y="0"/>
            <wp:positionH relativeFrom="margin">
              <wp:align>left</wp:align>
            </wp:positionH>
            <wp:positionV relativeFrom="margin">
              <wp:align>top</wp:align>
            </wp:positionV>
            <wp:extent cx="873125" cy="873125"/>
            <wp:effectExtent l="0" t="0" r="3175" b="3175"/>
            <wp:wrapSquare wrapText="bothSides"/>
            <wp:docPr id="20" name="Picture 2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Icon&#10;&#10;Description automatically generated"/>
                    <pic:cNvPicPr>
                      <a:picLocks noChangeAspect="1"/>
                    </pic:cNvPicPr>
                  </pic:nvPicPr>
                  <pic:blipFill>
                    <a:blip r:embed="rId27"/>
                    <a:stretch>
                      <a:fillRect/>
                    </a:stretch>
                  </pic:blipFill>
                  <pic:spPr>
                    <a:xfrm>
                      <a:off x="0" y="0"/>
                      <a:ext cx="873125" cy="873125"/>
                    </a:xfrm>
                    <a:prstGeom prst="rect">
                      <a:avLst/>
                    </a:prstGeom>
                  </pic:spPr>
                </pic:pic>
              </a:graphicData>
            </a:graphic>
          </wp:anchor>
        </w:drawing>
      </w:r>
      <w:r w:rsidR="00106E65">
        <w:rPr>
          <w:lang w:bidi="es-US"/>
        </w:rPr>
        <w:t>Instalación o reparación de retardador de vapor en subespacio</w:t>
      </w:r>
      <w:bookmarkEnd w:id="20"/>
    </w:p>
    <w:p w14:paraId="57DCEDF4" w14:textId="77777777" w:rsidR="00106E65" w:rsidRDefault="00106E65" w:rsidP="00106E65">
      <w:pPr>
        <w:pStyle w:val="NRELBodyText"/>
        <w:spacing w:after="0"/>
        <w:rPr>
          <w:rFonts w:asciiTheme="majorHAnsi" w:hAnsiTheme="majorHAnsi" w:cstheme="majorHAnsi"/>
        </w:rPr>
      </w:pPr>
      <w:r w:rsidRPr="004267B2">
        <w:rPr>
          <w:lang w:bidi="es-US"/>
        </w:rPr>
        <w:t>Resultado deseado: El retardador de vapor del suelo, duradero y eficaz, proporciona un acceso de larga duración y minimiza la humedad del suelo y otros vapores de gas provenientes de debajo de la casa</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26"/>
      </w:r>
    </w:p>
    <w:p w14:paraId="51A19529" w14:textId="77777777" w:rsidR="00106E65" w:rsidRDefault="00106E65" w:rsidP="00106E65">
      <w:pPr>
        <w:pStyle w:val="NRELBodyText"/>
        <w:spacing w:after="0"/>
        <w:rPr>
          <w:rFonts w:asciiTheme="majorHAnsi" w:hAnsiTheme="majorHAnsi" w:cstheme="majorHAnsi"/>
        </w:rPr>
      </w:pPr>
    </w:p>
    <w:p w14:paraId="02A200A9" w14:textId="77777777" w:rsidR="00F32467" w:rsidRDefault="00F32467" w:rsidP="00F32467">
      <w:pPr>
        <w:pStyle w:val="NRELBullet01"/>
        <w:numPr>
          <w:ilvl w:val="0"/>
          <w:numId w:val="0"/>
        </w:numPr>
        <w:ind w:left="720" w:hanging="360"/>
      </w:pPr>
    </w:p>
    <w:p w14:paraId="3EE438D6" w14:textId="71AFDC44" w:rsidR="00106E65" w:rsidRPr="004267B2" w:rsidRDefault="00106E65" w:rsidP="00106E65">
      <w:pPr>
        <w:pStyle w:val="NRELBullet01"/>
      </w:pPr>
      <w:r w:rsidRPr="004267B2">
        <w:rPr>
          <w:lang w:bidi="es-US"/>
        </w:rPr>
        <w:t>Se utiliza un material apropiado (espesor mínimo de 6 mm);</w:t>
      </w:r>
    </w:p>
    <w:p w14:paraId="546535A5" w14:textId="77777777" w:rsidR="00106E65" w:rsidRPr="004267B2" w:rsidRDefault="00106E65" w:rsidP="00106E65">
      <w:pPr>
        <w:pStyle w:val="NRELBullet01"/>
      </w:pPr>
      <w:r w:rsidRPr="004267B2">
        <w:rPr>
          <w:lang w:bidi="es-US"/>
        </w:rPr>
        <w:t>La cobertura es del 100 % (o lo más cercana posible a este porcentaje);</w:t>
      </w:r>
    </w:p>
    <w:p w14:paraId="49C7D4DB" w14:textId="77777777" w:rsidR="00106E65" w:rsidRPr="004267B2" w:rsidRDefault="00106E65" w:rsidP="00106E65">
      <w:pPr>
        <w:pStyle w:val="NRELBullet01"/>
      </w:pPr>
      <w:r w:rsidRPr="004267B2">
        <w:rPr>
          <w:lang w:bidi="es-US"/>
        </w:rPr>
        <w:t>El retardador de vapor se extiende por lo menos 6” hacia arriba en paredes, columnas y cimientos;</w:t>
      </w:r>
    </w:p>
    <w:p w14:paraId="123DAE34" w14:textId="77777777" w:rsidR="00106E65" w:rsidRPr="004267B2" w:rsidRDefault="00106E65" w:rsidP="00106E65">
      <w:pPr>
        <w:pStyle w:val="NRELBullet01"/>
      </w:pPr>
      <w:r w:rsidRPr="004267B2">
        <w:rPr>
          <w:lang w:bidi="es-US"/>
        </w:rPr>
        <w:t>Se utilizan dispositivos mecánicos de sujeción donde sea factible y necesario para lograr una adhesión duradera de la barrera de vapor a las superficies verticales;</w:t>
      </w:r>
    </w:p>
    <w:p w14:paraId="6350AFCB" w14:textId="77777777" w:rsidR="00106E65" w:rsidRPr="004267B2" w:rsidRDefault="00106E65" w:rsidP="00106E65">
      <w:pPr>
        <w:pStyle w:val="NRELBullet01"/>
      </w:pPr>
      <w:r w:rsidRPr="004267B2">
        <w:rPr>
          <w:lang w:bidi="es-US"/>
        </w:rPr>
        <w:t>Todas las uniones se superponen al menos 12” utilizando una técnica de superposición invertida o en pendiente ascendente;</w:t>
      </w:r>
    </w:p>
    <w:p w14:paraId="2974F3B6" w14:textId="77777777" w:rsidR="00106E65" w:rsidRPr="004267B2" w:rsidRDefault="00106E65" w:rsidP="00106E65">
      <w:pPr>
        <w:pStyle w:val="NRELBullet01"/>
      </w:pPr>
      <w:r w:rsidRPr="004267B2">
        <w:rPr>
          <w:lang w:bidi="es-US"/>
        </w:rPr>
        <w:t>Para la conexión de pared a suelo, el retardador de vapor para pared se instala debajo de la barrera de humedad del suelo;</w:t>
      </w:r>
    </w:p>
    <w:p w14:paraId="06B6555A" w14:textId="77777777" w:rsidR="00106E65" w:rsidRPr="004267B2" w:rsidRDefault="00106E65" w:rsidP="00106E65">
      <w:pPr>
        <w:pStyle w:val="NRELBullet01"/>
      </w:pPr>
      <w:r w:rsidRPr="004267B2">
        <w:rPr>
          <w:lang w:bidi="es-US"/>
        </w:rPr>
        <w:t xml:space="preserve">El material se sujeta al suelo según sea necesario para evitar el movimiento donde el suelo está inclinado, en los accesos al área o cuando el área está sujeta al movimiento del viento/aire que puede afectar el material; </w:t>
      </w:r>
    </w:p>
    <w:p w14:paraId="1BF51512" w14:textId="77777777" w:rsidR="00106E65" w:rsidRPr="004267B2" w:rsidRDefault="00106E65" w:rsidP="00106E65">
      <w:pPr>
        <w:pStyle w:val="NRELBullet01"/>
      </w:pPr>
      <w:r w:rsidRPr="004267B2">
        <w:rPr>
          <w:lang w:bidi="es-US"/>
        </w:rPr>
        <w:t>Las uniones y las penetraciones se sellan con un sellador duradero y compatible con el retardador de vapor (solo en sótanos de poca altura sin ventilación); y</w:t>
      </w:r>
    </w:p>
    <w:p w14:paraId="24360FEF" w14:textId="77777777" w:rsidR="00106E65" w:rsidRPr="004267B2" w:rsidRDefault="00106E65" w:rsidP="00106E65">
      <w:pPr>
        <w:pStyle w:val="NRELBullet01"/>
      </w:pPr>
      <w:r w:rsidRPr="004267B2">
        <w:rPr>
          <w:lang w:bidi="es-US"/>
        </w:rPr>
        <w:t>El retardador de vapor no interfiere con los patrones de drenaje establecidos.</w:t>
      </w:r>
    </w:p>
    <w:p w14:paraId="490E06BC" w14:textId="77777777" w:rsidR="00106E65" w:rsidRDefault="00106E65" w:rsidP="00106E65">
      <w:pPr>
        <w:spacing w:after="160" w:line="259" w:lineRule="auto"/>
        <w:rPr>
          <w:rFonts w:asciiTheme="majorHAnsi" w:eastAsia="Times" w:hAnsiTheme="majorHAnsi" w:cstheme="majorHAnsi"/>
          <w:b/>
          <w:bCs/>
          <w:color w:val="0079BF"/>
          <w:sz w:val="28"/>
          <w:szCs w:val="26"/>
        </w:rPr>
      </w:pPr>
      <w:r>
        <w:rPr>
          <w:rFonts w:asciiTheme="majorHAnsi" w:hAnsiTheme="majorHAnsi" w:cstheme="majorHAnsi"/>
          <w:lang w:bidi="es-US"/>
        </w:rPr>
        <w:br w:type="page"/>
      </w:r>
    </w:p>
    <w:p w14:paraId="3A253C01" w14:textId="4742061A" w:rsidR="00106E65" w:rsidRPr="003F6529" w:rsidRDefault="00467767" w:rsidP="00106E65">
      <w:pPr>
        <w:pStyle w:val="NRELHead02"/>
      </w:pPr>
      <w:bookmarkStart w:id="21" w:name="_Toc130402635"/>
      <w:r>
        <w:rPr>
          <w:noProof/>
          <w:lang w:bidi="es-US"/>
        </w:rPr>
        <w:lastRenderedPageBreak/>
        <w:drawing>
          <wp:anchor distT="0" distB="0" distL="114300" distR="114300" simplePos="0" relativeHeight="251674624" behindDoc="0" locked="0" layoutInCell="1" allowOverlap="1" wp14:anchorId="4AF0EBC9" wp14:editId="3414E37F">
            <wp:simplePos x="0" y="0"/>
            <wp:positionH relativeFrom="margin">
              <wp:align>left</wp:align>
            </wp:positionH>
            <wp:positionV relativeFrom="margin">
              <wp:align>top</wp:align>
            </wp:positionV>
            <wp:extent cx="881380" cy="863600"/>
            <wp:effectExtent l="0" t="0" r="0" b="0"/>
            <wp:wrapSquare wrapText="bothSides"/>
            <wp:docPr id="21" name="Picture 2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 icon&#10;&#10;Description automatically generated"/>
                    <pic:cNvPicPr>
                      <a:picLocks noChangeAspect="1"/>
                    </pic:cNvPicPr>
                  </pic:nvPicPr>
                  <pic:blipFill>
                    <a:blip r:embed="rId28"/>
                    <a:stretch>
                      <a:fillRect/>
                    </a:stretch>
                  </pic:blipFill>
                  <pic:spPr>
                    <a:xfrm>
                      <a:off x="0" y="0"/>
                      <a:ext cx="881380" cy="863600"/>
                    </a:xfrm>
                    <a:prstGeom prst="rect">
                      <a:avLst/>
                    </a:prstGeom>
                  </pic:spPr>
                </pic:pic>
              </a:graphicData>
            </a:graphic>
          </wp:anchor>
        </w:drawing>
      </w:r>
      <w:r w:rsidR="00106E65" w:rsidRPr="003F6529">
        <w:rPr>
          <w:lang w:bidi="es-US"/>
        </w:rPr>
        <w:t>Secadora de ropa al exterior</w:t>
      </w:r>
      <w:bookmarkEnd w:id="21"/>
    </w:p>
    <w:p w14:paraId="417BC6CF" w14:textId="77777777" w:rsidR="00106E65" w:rsidRDefault="00106E65" w:rsidP="00106E65">
      <w:pPr>
        <w:pStyle w:val="NRELBodyText"/>
      </w:pPr>
      <w:r w:rsidRPr="001C3D58">
        <w:rPr>
          <w:lang w:bidi="es-US"/>
        </w:rPr>
        <w:t>Resultado deseado: Extraer el aire de la secadora de manera eficiente y segura, sin condensación en la ventilación.</w:t>
      </w:r>
      <w:r w:rsidRPr="00535C9C">
        <w:rPr>
          <w:rStyle w:val="FootnoteReference"/>
          <w:rFonts w:asciiTheme="majorHAnsi" w:hAnsiTheme="majorHAnsi" w:cstheme="majorHAnsi"/>
          <w:lang w:bidi="es-US"/>
        </w:rPr>
        <w:footnoteReference w:id="27"/>
      </w:r>
    </w:p>
    <w:p w14:paraId="187D2EB3" w14:textId="77777777" w:rsidR="00F32467" w:rsidRDefault="00F32467" w:rsidP="00F32467">
      <w:pPr>
        <w:pStyle w:val="NRELBullet01"/>
        <w:numPr>
          <w:ilvl w:val="0"/>
          <w:numId w:val="0"/>
        </w:numPr>
        <w:ind w:left="720" w:hanging="360"/>
      </w:pPr>
    </w:p>
    <w:p w14:paraId="4D6E14BC" w14:textId="77777777" w:rsidR="00F32467" w:rsidRDefault="00F32467" w:rsidP="00F32467">
      <w:pPr>
        <w:pStyle w:val="NRELBullet01"/>
        <w:numPr>
          <w:ilvl w:val="0"/>
          <w:numId w:val="0"/>
        </w:numPr>
        <w:ind w:left="360"/>
      </w:pPr>
    </w:p>
    <w:p w14:paraId="49E055FE" w14:textId="6228E17B" w:rsidR="00F32467" w:rsidRDefault="00106E65" w:rsidP="00F32467">
      <w:pPr>
        <w:pStyle w:val="NRELBullet01"/>
      </w:pPr>
      <w:r w:rsidRPr="001C3D58">
        <w:rPr>
          <w:lang w:bidi="es-US"/>
        </w:rPr>
        <w:t>El conducto está hecho de un material de ventilación de lámina rígida o semirrígida;</w:t>
      </w:r>
    </w:p>
    <w:p w14:paraId="00C87D94" w14:textId="1C0012DC" w:rsidR="00106E65" w:rsidRPr="001C3D58" w:rsidRDefault="00106E65" w:rsidP="00106E65">
      <w:pPr>
        <w:pStyle w:val="NRELBullet01"/>
      </w:pPr>
      <w:r w:rsidRPr="001C3D58">
        <w:rPr>
          <w:lang w:bidi="es-US"/>
        </w:rPr>
        <w:t>El conducto es lo más corto y recto posible;</w:t>
      </w:r>
    </w:p>
    <w:p w14:paraId="26864A05" w14:textId="77777777" w:rsidR="00106E65" w:rsidRPr="001C3D58" w:rsidRDefault="00106E65" w:rsidP="00106E65">
      <w:pPr>
        <w:pStyle w:val="NRELBullet01"/>
      </w:pPr>
      <w:r w:rsidRPr="001C3D58">
        <w:rPr>
          <w:lang w:bidi="es-US"/>
        </w:rPr>
        <w:t>Los tramos del conducto tienen el soporte necesario para evitar que se doblen o se comben:</w:t>
      </w:r>
    </w:p>
    <w:p w14:paraId="08D25E97" w14:textId="77777777" w:rsidR="00106E65" w:rsidRPr="00535C9C" w:rsidRDefault="00106E65" w:rsidP="00106E65">
      <w:pPr>
        <w:pStyle w:val="NRELBullet02"/>
      </w:pPr>
      <w:r w:rsidRPr="00535C9C">
        <w:rPr>
          <w:lang w:bidi="es-US"/>
        </w:rPr>
        <w:t>Los materiales de soporte no hacen que las dimensiones interiores de los conductos sean menores que las especificadas.</w:t>
      </w:r>
    </w:p>
    <w:p w14:paraId="09836B63" w14:textId="77777777" w:rsidR="00106E65" w:rsidRPr="001C3D58" w:rsidRDefault="00106E65" w:rsidP="00106E65">
      <w:pPr>
        <w:pStyle w:val="NRELBullet01"/>
      </w:pPr>
      <w:r w:rsidRPr="001C3D58">
        <w:rPr>
          <w:lang w:bidi="es-US"/>
        </w:rPr>
        <w:t>La secadora tiene conductos hacia el exterior (esto no incluye áticos, sótanos de poca altura y otras áreas no acondicionadas que están ventiladas con el exterior);</w:t>
      </w:r>
    </w:p>
    <w:p w14:paraId="11BB6A5B" w14:textId="77777777" w:rsidR="00106E65" w:rsidRPr="001C3D58" w:rsidRDefault="00106E65" w:rsidP="00106E65">
      <w:pPr>
        <w:pStyle w:val="NRELBullet01"/>
      </w:pPr>
      <w:r w:rsidRPr="001C3D58">
        <w:rPr>
          <w:lang w:bidi="es-US"/>
        </w:rPr>
        <w:t>Las conexiones de los conductos se sellan de la siguiente manera:</w:t>
      </w:r>
    </w:p>
    <w:p w14:paraId="5DEBD56C" w14:textId="77777777" w:rsidR="00106E65" w:rsidRPr="001C3D58" w:rsidRDefault="00106E65" w:rsidP="00106E65">
      <w:pPr>
        <w:pStyle w:val="NRELBullet02"/>
      </w:pPr>
      <w:r w:rsidRPr="001C3D58">
        <w:rPr>
          <w:lang w:bidi="es-US"/>
        </w:rPr>
        <w:t>El conducto tipo chapa o la lámina de metal semirrígido a rígido, listado por Underwriters Laboratories (UL), se sujeta con una abrazadera;</w:t>
      </w:r>
    </w:p>
    <w:p w14:paraId="3B6786CF" w14:textId="77777777" w:rsidR="00106E65" w:rsidRPr="001C3D58" w:rsidRDefault="00106E65" w:rsidP="00106E65">
      <w:pPr>
        <w:pStyle w:val="NRELBullet02"/>
      </w:pPr>
      <w:r w:rsidRPr="001C3D58">
        <w:rPr>
          <w:lang w:bidi="es-US"/>
        </w:rPr>
        <w:t>Otros accesorios de conductos especializados se sujetan de acuerdo con las especificaciones del fabricante; y</w:t>
      </w:r>
    </w:p>
    <w:p w14:paraId="0DAB8B05" w14:textId="77777777" w:rsidR="00106E65" w:rsidRPr="001C3D58" w:rsidRDefault="00106E65" w:rsidP="00106E65">
      <w:pPr>
        <w:pStyle w:val="NRELBullet02"/>
      </w:pPr>
      <w:r w:rsidRPr="001C3D58">
        <w:rPr>
          <w:lang w:bidi="es-US"/>
        </w:rPr>
        <w:t>Además de los sujetadores mecánicos, las conexiones de conductos están selladas con material listado en la norma UL 181B o 181B-M.</w:t>
      </w:r>
    </w:p>
    <w:p w14:paraId="0900EDCD" w14:textId="77777777" w:rsidR="00106E65" w:rsidRPr="001C3D58" w:rsidRDefault="00106E65" w:rsidP="00106E65">
      <w:pPr>
        <w:pStyle w:val="NRELBullet01"/>
      </w:pPr>
      <w:r w:rsidRPr="001C3D58">
        <w:rPr>
          <w:lang w:bidi="es-US"/>
        </w:rPr>
        <w:t>Los conectores u otros sujetadores de los conductos no obstruirán el flujo de extracción;</w:t>
      </w:r>
    </w:p>
    <w:p w14:paraId="03AF80AE" w14:textId="77777777" w:rsidR="00106E65" w:rsidRPr="001C3D58" w:rsidRDefault="00106E65" w:rsidP="00106E65">
      <w:pPr>
        <w:pStyle w:val="NRELBullet01"/>
      </w:pPr>
      <w:r w:rsidRPr="001C3D58">
        <w:rPr>
          <w:lang w:bidi="es-US"/>
        </w:rPr>
        <w:t xml:space="preserve">Cuando pasen a través de un espacio no acondicionado, los conductos deberán estar aislados (según lo requerido por la autoridad competente); </w:t>
      </w:r>
    </w:p>
    <w:p w14:paraId="7EE85751" w14:textId="77777777" w:rsidR="00106E65" w:rsidRPr="001C3D58" w:rsidRDefault="00106E65" w:rsidP="00106E65">
      <w:pPr>
        <w:pStyle w:val="NRELBullet01"/>
      </w:pPr>
      <w:r w:rsidRPr="001C3D58">
        <w:rPr>
          <w:lang w:bidi="es-US"/>
        </w:rPr>
        <w:t xml:space="preserve">El accesorio de terminación es apropiado para la secadora e incluye un regulador de contratiro; y </w:t>
      </w:r>
    </w:p>
    <w:p w14:paraId="326AC2E6" w14:textId="77777777" w:rsidR="00106E65" w:rsidRPr="00535C9C" w:rsidRDefault="00106E65" w:rsidP="00106E65">
      <w:pPr>
        <w:pStyle w:val="NRELBullet01"/>
      </w:pPr>
      <w:r w:rsidRPr="001C3D58">
        <w:rPr>
          <w:lang w:bidi="es-US"/>
        </w:rPr>
        <w:t xml:space="preserve">El accesorio de terminación no incluye jaula/rejilla (Código Residencial Internacional [IRC] 1502.3). </w:t>
      </w:r>
    </w:p>
    <w:p w14:paraId="44C3D0CA" w14:textId="77777777" w:rsidR="00106E65" w:rsidRDefault="00106E65" w:rsidP="00106E65">
      <w:pPr>
        <w:spacing w:after="160" w:line="259" w:lineRule="auto"/>
        <w:rPr>
          <w:rFonts w:asciiTheme="majorHAnsi" w:eastAsia="Times" w:hAnsiTheme="majorHAnsi" w:cstheme="majorHAnsi"/>
          <w:b/>
          <w:bCs/>
          <w:color w:val="0079BF"/>
          <w:sz w:val="28"/>
          <w:szCs w:val="26"/>
        </w:rPr>
      </w:pPr>
      <w:r>
        <w:rPr>
          <w:rFonts w:asciiTheme="majorHAnsi" w:hAnsiTheme="majorHAnsi" w:cstheme="majorHAnsi"/>
          <w:lang w:bidi="es-US"/>
        </w:rPr>
        <w:br w:type="page"/>
      </w:r>
    </w:p>
    <w:p w14:paraId="272DAA0E" w14:textId="1E34F2C0" w:rsidR="00106E65" w:rsidRPr="003F6529" w:rsidRDefault="00467767" w:rsidP="00106E65">
      <w:pPr>
        <w:pStyle w:val="NRELHead02"/>
      </w:pPr>
      <w:bookmarkStart w:id="22" w:name="_Toc130402636"/>
      <w:r>
        <w:rPr>
          <w:noProof/>
          <w:lang w:bidi="es-US"/>
        </w:rPr>
        <w:lastRenderedPageBreak/>
        <w:drawing>
          <wp:anchor distT="0" distB="0" distL="114300" distR="114300" simplePos="0" relativeHeight="251675648" behindDoc="0" locked="0" layoutInCell="1" allowOverlap="1" wp14:anchorId="70517A27" wp14:editId="052B42CA">
            <wp:simplePos x="0" y="0"/>
            <wp:positionH relativeFrom="margin">
              <wp:align>left</wp:align>
            </wp:positionH>
            <wp:positionV relativeFrom="margin">
              <wp:align>top</wp:align>
            </wp:positionV>
            <wp:extent cx="881380" cy="872490"/>
            <wp:effectExtent l="0" t="0" r="0" b="3810"/>
            <wp:wrapSquare wrapText="bothSides"/>
            <wp:docPr id="22" name="Picture 22"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 icon&#10;&#10;Description automatically generated"/>
                    <pic:cNvPicPr>
                      <a:picLocks noChangeAspect="1"/>
                    </pic:cNvPicPr>
                  </pic:nvPicPr>
                  <pic:blipFill>
                    <a:blip r:embed="rId29"/>
                    <a:stretch>
                      <a:fillRect/>
                    </a:stretch>
                  </pic:blipFill>
                  <pic:spPr>
                    <a:xfrm>
                      <a:off x="0" y="0"/>
                      <a:ext cx="881380" cy="872490"/>
                    </a:xfrm>
                    <a:prstGeom prst="rect">
                      <a:avLst/>
                    </a:prstGeom>
                  </pic:spPr>
                </pic:pic>
              </a:graphicData>
            </a:graphic>
          </wp:anchor>
        </w:drawing>
      </w:r>
      <w:r w:rsidR="00106E65" w:rsidRPr="003F6529">
        <w:rPr>
          <w:lang w:bidi="es-US"/>
        </w:rPr>
        <w:t>Instalación de conductos de extracción de baño o cocina</w:t>
      </w:r>
      <w:bookmarkEnd w:id="22"/>
    </w:p>
    <w:p w14:paraId="1DE1984E" w14:textId="77777777" w:rsidR="00106E65" w:rsidRPr="00535C9C" w:rsidRDefault="00106E65" w:rsidP="00106E65">
      <w:pPr>
        <w:pStyle w:val="NRELBodyText"/>
      </w:pPr>
      <w:r w:rsidRPr="00535C9C">
        <w:rPr>
          <w:lang w:bidi="es-US"/>
        </w:rPr>
        <w:t>Resultado deseado: Los conductos instalados eficazmente mueven el volumen de aire requerido y evitan la condensación.</w:t>
      </w:r>
      <w:r w:rsidRPr="00535C9C">
        <w:rPr>
          <w:rStyle w:val="FootnoteReference"/>
          <w:rFonts w:asciiTheme="majorHAnsi" w:hAnsiTheme="majorHAnsi" w:cstheme="majorHAnsi"/>
          <w:lang w:bidi="es-US"/>
        </w:rPr>
        <w:footnoteReference w:id="28"/>
      </w:r>
    </w:p>
    <w:p w14:paraId="7E895762" w14:textId="77777777" w:rsidR="00F32467" w:rsidRDefault="00F32467" w:rsidP="00F32467">
      <w:pPr>
        <w:pStyle w:val="NRELBullet01"/>
        <w:numPr>
          <w:ilvl w:val="0"/>
          <w:numId w:val="0"/>
        </w:numPr>
        <w:ind w:left="720" w:hanging="360"/>
      </w:pPr>
    </w:p>
    <w:p w14:paraId="729CAB2B" w14:textId="10433D0A" w:rsidR="00106E65" w:rsidRPr="001C3D58" w:rsidRDefault="00106E65" w:rsidP="00106E65">
      <w:pPr>
        <w:pStyle w:val="NRELBullet01"/>
      </w:pPr>
      <w:r w:rsidRPr="001C3D58">
        <w:rPr>
          <w:lang w:bidi="es-US"/>
        </w:rPr>
        <w:t>El conducto es lo más corto, recto y liso posible;</w:t>
      </w:r>
    </w:p>
    <w:p w14:paraId="7F5F91B8" w14:textId="77777777" w:rsidR="00106E65" w:rsidRPr="001C3D58" w:rsidRDefault="00106E65" w:rsidP="00106E65">
      <w:pPr>
        <w:pStyle w:val="NRELBullet01"/>
      </w:pPr>
      <w:r w:rsidRPr="001C3D58">
        <w:rPr>
          <w:lang w:bidi="es-US"/>
        </w:rPr>
        <w:t>Los conductos son al menos tan grandes como sus conexiones;</w:t>
      </w:r>
    </w:p>
    <w:p w14:paraId="10663EDA" w14:textId="77777777" w:rsidR="00106E65" w:rsidRPr="001C3D58" w:rsidRDefault="00106E65" w:rsidP="00106E65">
      <w:pPr>
        <w:pStyle w:val="NRELBullet01"/>
      </w:pPr>
      <w:r w:rsidRPr="001C3D58">
        <w:rPr>
          <w:lang w:bidi="es-US"/>
        </w:rPr>
        <w:t>Los conductos tienen el soporte necesario para evitar que se doblen o se comben:</w:t>
      </w:r>
    </w:p>
    <w:p w14:paraId="3D85E02D" w14:textId="77777777" w:rsidR="00106E65" w:rsidRPr="001C3D58" w:rsidRDefault="00106E65" w:rsidP="00106E65">
      <w:pPr>
        <w:pStyle w:val="NRELBullet02"/>
      </w:pPr>
      <w:r w:rsidRPr="001C3D58">
        <w:rPr>
          <w:lang w:bidi="es-US"/>
        </w:rPr>
        <w:t>Los conductos flexibles, las placas para conductos y las cámaras se sostienen cada 4 pies utilizando un material de un mínimo de 1½ pulgadas de ancho;</w:t>
      </w:r>
    </w:p>
    <w:p w14:paraId="53F5F3EA" w14:textId="77777777" w:rsidR="00106E65" w:rsidRPr="001C3D58" w:rsidRDefault="00106E65" w:rsidP="00106E65">
      <w:pPr>
        <w:pStyle w:val="NRELBullet02"/>
      </w:pPr>
      <w:r w:rsidRPr="001C3D58">
        <w:rPr>
          <w:lang w:bidi="es-US"/>
        </w:rPr>
        <w:t>Los conductos de metal están sostenidos por flejes de calibre 18, de 1/2 pulgada o más de ancho, o alambre galvanizado de calibre 12 o más grueso, con una separación de no más de 10 pies; y</w:t>
      </w:r>
    </w:p>
    <w:p w14:paraId="1D9B427C" w14:textId="77777777" w:rsidR="00106E65" w:rsidRPr="001C3D58" w:rsidRDefault="00106E65" w:rsidP="00106E65">
      <w:pPr>
        <w:pStyle w:val="NRELBullet02"/>
      </w:pPr>
      <w:r w:rsidRPr="001C3D58">
        <w:rPr>
          <w:lang w:bidi="es-US"/>
        </w:rPr>
        <w:t>Los materiales de soporte no hacen que las dimensiones interiores de los conductos sean menores que las especificadas.</w:t>
      </w:r>
    </w:p>
    <w:p w14:paraId="685246CB" w14:textId="77777777" w:rsidR="00106E65" w:rsidRPr="00535C9C" w:rsidRDefault="00106E65" w:rsidP="00106E65">
      <w:pPr>
        <w:pStyle w:val="NRELBullet01"/>
      </w:pPr>
      <w:r w:rsidRPr="00535C9C">
        <w:rPr>
          <w:lang w:bidi="es-US"/>
        </w:rPr>
        <w:t>Todas las conexiones están selladas y sujetas de acuerdo con la siguiente tabla de conexiones del conducto de extracción:</w:t>
      </w:r>
    </w:p>
    <w:p w14:paraId="3772B8FB" w14:textId="77777777" w:rsidR="00106E65" w:rsidRPr="00535C9C" w:rsidRDefault="00106E65" w:rsidP="00106E65">
      <w:pPr>
        <w:pStyle w:val="NRELBullet02"/>
      </w:pPr>
      <w:r w:rsidRPr="00535C9C">
        <w:rPr>
          <w:lang w:bidi="es-US"/>
        </w:rPr>
        <w:t>Además de los sujetadores mecánicos, las conexiones de conductos están selladas con material listado en la norma UL 181B o 181B-M.</w:t>
      </w:r>
    </w:p>
    <w:p w14:paraId="472F49DA" w14:textId="77777777" w:rsidR="00106E65" w:rsidRPr="001C3D58" w:rsidRDefault="00106E65" w:rsidP="00106E65">
      <w:pPr>
        <w:pStyle w:val="NRELBullet01"/>
      </w:pPr>
      <w:r w:rsidRPr="001C3D58">
        <w:rPr>
          <w:lang w:bidi="es-US"/>
        </w:rPr>
        <w:t>La secadora tiene conductos hacia el exterior (esto no incluye áticos, sótanos de poca altura y otras áreas no acondicionadas que están ventiladas con el exterior);</w:t>
      </w:r>
    </w:p>
    <w:p w14:paraId="7C3113C6" w14:textId="77777777" w:rsidR="00106E65" w:rsidRPr="001C3D58" w:rsidRDefault="00106E65" w:rsidP="00106E65">
      <w:pPr>
        <w:pStyle w:val="NRELBullet01"/>
      </w:pPr>
      <w:r w:rsidRPr="001C3D58">
        <w:rPr>
          <w:lang w:bidi="es-US"/>
        </w:rPr>
        <w:t>Los conectores u otros sujetadores de los conductos no obstruirán el flujo de extracción;</w:t>
      </w:r>
    </w:p>
    <w:p w14:paraId="01D07C22" w14:textId="77777777" w:rsidR="00106E65" w:rsidRPr="001C3D58" w:rsidRDefault="00106E65" w:rsidP="00106E65">
      <w:pPr>
        <w:pStyle w:val="NRELBullet01"/>
      </w:pPr>
      <w:r w:rsidRPr="001C3D58">
        <w:rPr>
          <w:lang w:bidi="es-US"/>
        </w:rPr>
        <w:t>Cuando pasen a través de un espacio no acondicionado, los conductos deberán estar aislados a un valor R-8, como mínimo (según lo requerido por autoridad competente); y</w:t>
      </w:r>
    </w:p>
    <w:p w14:paraId="3636D8BA" w14:textId="77777777" w:rsidR="00106E65" w:rsidRPr="001C3D58" w:rsidRDefault="00106E65" w:rsidP="00106E65">
      <w:pPr>
        <w:pStyle w:val="NRELBullet01"/>
      </w:pPr>
      <w:r w:rsidRPr="001C3D58">
        <w:rPr>
          <w:lang w:bidi="es-US"/>
        </w:rPr>
        <w:t>Área de trabajo limpia.</w:t>
      </w:r>
    </w:p>
    <w:p w14:paraId="71253023" w14:textId="77777777" w:rsidR="00106E65" w:rsidRPr="00535C9C" w:rsidRDefault="00106E65" w:rsidP="00106E65">
      <w:pPr>
        <w:pStyle w:val="NRELBullet01"/>
        <w:numPr>
          <w:ilvl w:val="0"/>
          <w:numId w:val="0"/>
        </w:numPr>
        <w:spacing w:after="0"/>
        <w:ind w:left="720"/>
        <w:rPr>
          <w:rFonts w:asciiTheme="majorHAnsi" w:hAnsiTheme="majorHAnsi" w:cstheme="majorHAnsi"/>
        </w:rPr>
      </w:pPr>
    </w:p>
    <w:tbl>
      <w:tblPr>
        <w:tblStyle w:val="TableGrid"/>
        <w:tblW w:w="0" w:type="auto"/>
        <w:tblLook w:val="04A0" w:firstRow="1" w:lastRow="0" w:firstColumn="1" w:lastColumn="0" w:noHBand="0" w:noVBand="1"/>
      </w:tblPr>
      <w:tblGrid>
        <w:gridCol w:w="4675"/>
        <w:gridCol w:w="5485"/>
      </w:tblGrid>
      <w:tr w:rsidR="00106E65" w:rsidRPr="00535C9C" w14:paraId="3C9F4D79" w14:textId="77777777" w:rsidTr="00F52263">
        <w:tc>
          <w:tcPr>
            <w:tcW w:w="10160" w:type="dxa"/>
            <w:gridSpan w:val="2"/>
          </w:tcPr>
          <w:p w14:paraId="3AB49405"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lang w:bidi="es-US"/>
              </w:rPr>
              <w:t>Conexiones del conducto de extracción</w:t>
            </w:r>
          </w:p>
        </w:tc>
      </w:tr>
      <w:tr w:rsidR="00106E65" w:rsidRPr="00535C9C" w14:paraId="4F89A415" w14:textId="77777777" w:rsidTr="00F52263">
        <w:tc>
          <w:tcPr>
            <w:tcW w:w="4675" w:type="dxa"/>
          </w:tcPr>
          <w:p w14:paraId="466BE3A3"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lang w:bidi="es-US"/>
              </w:rPr>
              <w:t>Conductos de conexión</w:t>
            </w:r>
          </w:p>
        </w:tc>
        <w:tc>
          <w:tcPr>
            <w:tcW w:w="5485" w:type="dxa"/>
          </w:tcPr>
          <w:p w14:paraId="3408C566"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lang w:bidi="es-US"/>
              </w:rPr>
              <w:t>Materiales/técnicas aprobados</w:t>
            </w:r>
          </w:p>
        </w:tc>
      </w:tr>
      <w:tr w:rsidR="00106E65" w:rsidRPr="00535C9C" w14:paraId="67B58C89" w14:textId="77777777" w:rsidTr="00F52263">
        <w:tc>
          <w:tcPr>
            <w:tcW w:w="4675" w:type="dxa"/>
          </w:tcPr>
          <w:p w14:paraId="6E68A526"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Metal a metal (redondo)</w:t>
            </w:r>
          </w:p>
          <w:p w14:paraId="3F9495BF"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Metal a cloruro de polivinilo (PVC) (redondo)</w:t>
            </w:r>
          </w:p>
        </w:tc>
        <w:tc>
          <w:tcPr>
            <w:tcW w:w="5485" w:type="dxa"/>
          </w:tcPr>
          <w:p w14:paraId="42418C70"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Mínimo de tres tornillos con la misma separación</w:t>
            </w:r>
          </w:p>
        </w:tc>
      </w:tr>
      <w:tr w:rsidR="00106E65" w:rsidRPr="00535C9C" w14:paraId="2D95C228" w14:textId="77777777" w:rsidTr="00F52263">
        <w:tc>
          <w:tcPr>
            <w:tcW w:w="4675" w:type="dxa"/>
          </w:tcPr>
          <w:p w14:paraId="3ADD5A88"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Otras conexiones de metal a metal</w:t>
            </w:r>
          </w:p>
        </w:tc>
        <w:tc>
          <w:tcPr>
            <w:tcW w:w="5485" w:type="dxa"/>
          </w:tcPr>
          <w:p w14:paraId="58E6E96C"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Sujetadas y selladas con soldadura, juntas, resina mástic (adhesivos), sistemas de resina mástic más tela incrustada, o cintas</w:t>
            </w:r>
          </w:p>
        </w:tc>
      </w:tr>
      <w:tr w:rsidR="00106E65" w:rsidRPr="00535C9C" w14:paraId="7BA5704F" w14:textId="77777777" w:rsidTr="00F52263">
        <w:tc>
          <w:tcPr>
            <w:tcW w:w="4675" w:type="dxa"/>
          </w:tcPr>
          <w:p w14:paraId="65463DEA"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Conexiones de PVC a PVC</w:t>
            </w:r>
          </w:p>
        </w:tc>
        <w:tc>
          <w:tcPr>
            <w:tcW w:w="5485" w:type="dxa"/>
          </w:tcPr>
          <w:p w14:paraId="52C21B7D"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Cemento para PVC homologado</w:t>
            </w:r>
          </w:p>
        </w:tc>
      </w:tr>
      <w:tr w:rsidR="00106E65" w:rsidRPr="00535C9C" w14:paraId="5F1EC365" w14:textId="77777777" w:rsidTr="00F52263">
        <w:tc>
          <w:tcPr>
            <w:tcW w:w="4675" w:type="dxa"/>
          </w:tcPr>
          <w:p w14:paraId="14D2881A"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Conducto flexible a metal o</w:t>
            </w:r>
          </w:p>
          <w:p w14:paraId="6BBC1B98"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Conducto flexible a PVC</w:t>
            </w:r>
          </w:p>
        </w:tc>
        <w:tc>
          <w:tcPr>
            <w:tcW w:w="5485" w:type="dxa"/>
          </w:tcPr>
          <w:p w14:paraId="2A7B815E"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Abrazaderas, utilizando una herramienta tensora de abrazaderas</w:t>
            </w:r>
          </w:p>
        </w:tc>
      </w:tr>
      <w:tr w:rsidR="00106E65" w:rsidRPr="00535C9C" w14:paraId="6C4BCA96" w14:textId="77777777" w:rsidTr="00F52263">
        <w:tc>
          <w:tcPr>
            <w:tcW w:w="4675" w:type="dxa"/>
          </w:tcPr>
          <w:p w14:paraId="3A3AE823"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Otros accesorios de conductos especializados</w:t>
            </w:r>
          </w:p>
        </w:tc>
        <w:tc>
          <w:tcPr>
            <w:tcW w:w="5485" w:type="dxa"/>
          </w:tcPr>
          <w:p w14:paraId="00E85685"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De acuerdo con las especificaciones del fabricante</w:t>
            </w:r>
          </w:p>
        </w:tc>
      </w:tr>
    </w:tbl>
    <w:p w14:paraId="32A7C505" w14:textId="77777777" w:rsidR="00106E65" w:rsidRDefault="00106E65" w:rsidP="00106E65">
      <w:pPr>
        <w:pStyle w:val="NRELHead02"/>
        <w:spacing w:before="0"/>
        <w:rPr>
          <w:rFonts w:asciiTheme="majorHAnsi" w:eastAsiaTheme="majorEastAsia" w:hAnsiTheme="majorHAnsi" w:cstheme="majorBidi"/>
          <w:color w:val="365F91" w:themeColor="accent1" w:themeShade="BF"/>
          <w:sz w:val="32"/>
          <w:szCs w:val="32"/>
          <w:u w:val="single"/>
        </w:rPr>
      </w:pPr>
    </w:p>
    <w:p w14:paraId="693E1ED1" w14:textId="77777777" w:rsidR="00106E65" w:rsidRDefault="00106E65" w:rsidP="00106E65">
      <w:pPr>
        <w:spacing w:after="160" w:line="259" w:lineRule="auto"/>
        <w:rPr>
          <w:rFonts w:asciiTheme="majorHAnsi" w:eastAsiaTheme="majorEastAsia" w:hAnsiTheme="majorHAnsi" w:cstheme="majorBidi"/>
          <w:b/>
          <w:bCs/>
          <w:color w:val="365F91" w:themeColor="accent1" w:themeShade="BF"/>
          <w:sz w:val="32"/>
          <w:szCs w:val="32"/>
          <w:u w:val="single"/>
        </w:rPr>
      </w:pPr>
      <w:r>
        <w:rPr>
          <w:rFonts w:asciiTheme="majorHAnsi" w:eastAsiaTheme="majorEastAsia" w:hAnsiTheme="majorHAnsi" w:cstheme="majorBidi"/>
          <w:color w:val="365F91" w:themeColor="accent1" w:themeShade="BF"/>
          <w:sz w:val="32"/>
          <w:szCs w:val="32"/>
          <w:u w:val="single"/>
          <w:lang w:bidi="es-US"/>
        </w:rPr>
        <w:br w:type="page"/>
      </w:r>
    </w:p>
    <w:p w14:paraId="0F311524" w14:textId="67527950" w:rsidR="00106E65" w:rsidRPr="003F6529" w:rsidRDefault="00467767" w:rsidP="00106E65">
      <w:pPr>
        <w:pStyle w:val="NRELHead02"/>
      </w:pPr>
      <w:bookmarkStart w:id="23" w:name="_Toc130402637"/>
      <w:r>
        <w:rPr>
          <w:noProof/>
          <w:lang w:bidi="es-US"/>
        </w:rPr>
        <w:lastRenderedPageBreak/>
        <w:drawing>
          <wp:anchor distT="0" distB="0" distL="114300" distR="114300" simplePos="0" relativeHeight="251676672" behindDoc="0" locked="0" layoutInCell="1" allowOverlap="1" wp14:anchorId="6204D4AB" wp14:editId="40E5F7E4">
            <wp:simplePos x="0" y="0"/>
            <wp:positionH relativeFrom="margin">
              <wp:align>left</wp:align>
            </wp:positionH>
            <wp:positionV relativeFrom="margin">
              <wp:align>top</wp:align>
            </wp:positionV>
            <wp:extent cx="845820" cy="838200"/>
            <wp:effectExtent l="0" t="0" r="0" b="0"/>
            <wp:wrapSquare wrapText="bothSides"/>
            <wp:docPr id="23" name="Picture 2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Icon&#10;&#10;Description automatically generated"/>
                    <pic:cNvPicPr>
                      <a:picLocks noChangeAspect="1"/>
                    </pic:cNvPicPr>
                  </pic:nvPicPr>
                  <pic:blipFill>
                    <a:blip r:embed="rId30"/>
                    <a:stretch>
                      <a:fillRect/>
                    </a:stretch>
                  </pic:blipFill>
                  <pic:spPr>
                    <a:xfrm>
                      <a:off x="0" y="0"/>
                      <a:ext cx="846747" cy="838816"/>
                    </a:xfrm>
                    <a:prstGeom prst="rect">
                      <a:avLst/>
                    </a:prstGeom>
                  </pic:spPr>
                </pic:pic>
              </a:graphicData>
            </a:graphic>
            <wp14:sizeRelH relativeFrom="margin">
              <wp14:pctWidth>0</wp14:pctWidth>
            </wp14:sizeRelH>
            <wp14:sizeRelV relativeFrom="margin">
              <wp14:pctHeight>0</wp14:pctHeight>
            </wp14:sizeRelV>
          </wp:anchor>
        </w:drawing>
      </w:r>
      <w:r w:rsidR="00106E65" w:rsidRPr="003F6529">
        <w:rPr>
          <w:lang w:bidi="es-US"/>
        </w:rPr>
        <w:t>Sistema de distribución por conductos con sellado de fugas de aire</w:t>
      </w:r>
      <w:bookmarkEnd w:id="23"/>
    </w:p>
    <w:p w14:paraId="3A3E7BD2" w14:textId="128EEA59" w:rsidR="00F32467" w:rsidRPr="006939C1" w:rsidRDefault="00106E65" w:rsidP="006939C1">
      <w:pPr>
        <w:pStyle w:val="NRELBodyText"/>
        <w:rPr>
          <w:sz w:val="22"/>
          <w:szCs w:val="22"/>
        </w:rPr>
      </w:pPr>
      <w:r w:rsidRPr="006939C1">
        <w:rPr>
          <w:sz w:val="22"/>
          <w:szCs w:val="22"/>
          <w:lang w:bidi="es-US"/>
        </w:rPr>
        <w:t>Resultado deseado: Reducir las fugas en los conductos y las conexiones entre el espacio acondicionado y el no acondicionado, además de lograr un suministro eficiente de aire desde el aparato hasta el hogar y viceversa.</w:t>
      </w:r>
      <w:r w:rsidRPr="006939C1">
        <w:rPr>
          <w:rStyle w:val="FootnoteReference"/>
          <w:rFonts w:asciiTheme="majorHAnsi" w:hAnsiTheme="majorHAnsi" w:cstheme="majorHAnsi"/>
          <w:sz w:val="22"/>
          <w:szCs w:val="22"/>
          <w:lang w:bidi="es-US"/>
        </w:rPr>
        <w:footnoteReference w:id="29"/>
      </w:r>
      <w:bookmarkStart w:id="24" w:name="_Hlk50728169"/>
    </w:p>
    <w:p w14:paraId="7515D0D7" w14:textId="75EA57FD" w:rsidR="00106E65" w:rsidRPr="006939C1" w:rsidRDefault="00106E65" w:rsidP="006939C1">
      <w:pPr>
        <w:pStyle w:val="NRELBodyText"/>
        <w:spacing w:after="120"/>
        <w:rPr>
          <w:sz w:val="22"/>
          <w:szCs w:val="22"/>
        </w:rPr>
      </w:pPr>
      <w:r w:rsidRPr="006939C1">
        <w:rPr>
          <w:sz w:val="22"/>
          <w:szCs w:val="22"/>
          <w:lang w:bidi="es-US"/>
        </w:rPr>
        <w:t>Preparación para el trabajo:</w:t>
      </w:r>
    </w:p>
    <w:p w14:paraId="60F9CD8D" w14:textId="77777777" w:rsidR="00106E65" w:rsidRPr="006939C1" w:rsidRDefault="00106E65" w:rsidP="006939C1">
      <w:pPr>
        <w:pStyle w:val="NRELBullet01"/>
        <w:spacing w:after="0"/>
        <w:rPr>
          <w:sz w:val="22"/>
          <w:szCs w:val="22"/>
        </w:rPr>
      </w:pPr>
      <w:r w:rsidRPr="006939C1">
        <w:rPr>
          <w:sz w:val="22"/>
          <w:szCs w:val="22"/>
          <w:lang w:bidi="es-US"/>
        </w:rPr>
        <w:t xml:space="preserve">El aislamiento existente se retiró según fuera necesario. </w:t>
      </w:r>
    </w:p>
    <w:p w14:paraId="6A4F8764" w14:textId="77777777" w:rsidR="00106E65" w:rsidRPr="006939C1" w:rsidRDefault="00106E65" w:rsidP="006939C1">
      <w:pPr>
        <w:pStyle w:val="NRELBullet01"/>
        <w:spacing w:after="0"/>
        <w:rPr>
          <w:sz w:val="22"/>
          <w:szCs w:val="22"/>
        </w:rPr>
      </w:pPr>
      <w:r w:rsidRPr="006939C1">
        <w:rPr>
          <w:sz w:val="22"/>
          <w:szCs w:val="22"/>
          <w:lang w:bidi="es-US"/>
        </w:rPr>
        <w:t xml:space="preserve">Los conductos están conectados para mayor durabilidad de acuerdo con la siguiente tabla de conexiones de conductos. </w:t>
      </w:r>
    </w:p>
    <w:p w14:paraId="0809FA1F" w14:textId="77777777" w:rsidR="00106E65" w:rsidRPr="006939C1" w:rsidRDefault="00106E65" w:rsidP="006939C1">
      <w:pPr>
        <w:pStyle w:val="NRELBullet01"/>
        <w:spacing w:after="0"/>
        <w:rPr>
          <w:sz w:val="22"/>
          <w:szCs w:val="22"/>
        </w:rPr>
      </w:pPr>
      <w:r w:rsidRPr="006939C1">
        <w:rPr>
          <w:sz w:val="22"/>
          <w:szCs w:val="22"/>
          <w:lang w:bidi="es-US"/>
        </w:rPr>
        <w:t>Los conductos cuentan con soporte para mayor durabilidad de acuerdo con las especificaciones normalizadas de trabajo (SWS, por sus siglas en inglés) aplicables:</w:t>
      </w:r>
    </w:p>
    <w:p w14:paraId="01CD353B" w14:textId="77777777" w:rsidR="00106E65" w:rsidRPr="006939C1" w:rsidRDefault="00106E65" w:rsidP="006939C1">
      <w:pPr>
        <w:pStyle w:val="NRELBullet02"/>
        <w:spacing w:after="0"/>
        <w:ind w:right="630"/>
        <w:rPr>
          <w:sz w:val="22"/>
          <w:szCs w:val="22"/>
        </w:rPr>
      </w:pPr>
      <w:r w:rsidRPr="006939C1">
        <w:rPr>
          <w:sz w:val="22"/>
          <w:szCs w:val="22"/>
          <w:lang w:bidi="es-US"/>
        </w:rPr>
        <w:t>Los conductos flexibles y las placas de ductos se sostienen cada 4 pies utilizando material de 1 ½” de ancho;</w:t>
      </w:r>
    </w:p>
    <w:p w14:paraId="387FD43A" w14:textId="77777777" w:rsidR="00106E65" w:rsidRPr="006939C1" w:rsidRDefault="00106E65" w:rsidP="006939C1">
      <w:pPr>
        <w:pStyle w:val="NRELBullet02"/>
        <w:spacing w:after="0"/>
        <w:ind w:right="630"/>
        <w:rPr>
          <w:sz w:val="22"/>
          <w:szCs w:val="22"/>
        </w:rPr>
      </w:pPr>
      <w:r w:rsidRPr="006939C1">
        <w:rPr>
          <w:sz w:val="22"/>
          <w:szCs w:val="22"/>
          <w:lang w:bidi="es-US"/>
        </w:rPr>
        <w:t>Los conductos de metal se sostienen cada 10 pies o menos utilizando correas de metal calibre 18, de ½” de ancho, o alambre galvanizado calibre 12 (u otros medios aprobados);</w:t>
      </w:r>
    </w:p>
    <w:p w14:paraId="1AFD8CF7" w14:textId="77777777" w:rsidR="00106E65" w:rsidRPr="006939C1" w:rsidRDefault="00106E65" w:rsidP="006939C1">
      <w:pPr>
        <w:pStyle w:val="NRELBullet02"/>
        <w:spacing w:after="0"/>
        <w:ind w:right="630"/>
        <w:rPr>
          <w:sz w:val="22"/>
          <w:szCs w:val="22"/>
        </w:rPr>
      </w:pPr>
      <w:r w:rsidRPr="006939C1">
        <w:rPr>
          <w:sz w:val="22"/>
          <w:szCs w:val="22"/>
          <w:lang w:bidi="es-US"/>
        </w:rPr>
        <w:t>Los materiales de soporte no hacen que las dimensiones interiores de los conductos sean menores que las especificadas.</w:t>
      </w:r>
    </w:p>
    <w:p w14:paraId="0C15ACAF" w14:textId="77777777" w:rsidR="00106E65" w:rsidRPr="006939C1" w:rsidRDefault="00106E65" w:rsidP="006939C1">
      <w:pPr>
        <w:pStyle w:val="NRELBullet01"/>
        <w:spacing w:after="0"/>
        <w:rPr>
          <w:sz w:val="22"/>
          <w:szCs w:val="22"/>
        </w:rPr>
      </w:pPr>
      <w:r w:rsidRPr="006939C1">
        <w:rPr>
          <w:sz w:val="22"/>
          <w:szCs w:val="22"/>
          <w:lang w:bidi="es-US"/>
        </w:rPr>
        <w:t>Los agujeros están cerrados;</w:t>
      </w:r>
    </w:p>
    <w:p w14:paraId="368E7DF5" w14:textId="77777777" w:rsidR="00106E65" w:rsidRPr="006939C1" w:rsidRDefault="00106E65" w:rsidP="006939C1">
      <w:pPr>
        <w:pStyle w:val="NRELBullet01"/>
        <w:spacing w:after="0"/>
        <w:rPr>
          <w:sz w:val="22"/>
          <w:szCs w:val="22"/>
        </w:rPr>
      </w:pPr>
      <w:r w:rsidRPr="006939C1">
        <w:rPr>
          <w:sz w:val="22"/>
          <w:szCs w:val="22"/>
          <w:lang w:bidi="es-US"/>
        </w:rPr>
        <w:t>Si se trata de un conducto flexible, se retiró la sección dañada y se reemplazó con un collar de empalme sellado.</w:t>
      </w:r>
    </w:p>
    <w:p w14:paraId="1382E551" w14:textId="77777777" w:rsidR="00106E65" w:rsidRPr="006939C1" w:rsidRDefault="00106E65" w:rsidP="006939C1">
      <w:pPr>
        <w:pStyle w:val="NRELBullet01"/>
        <w:spacing w:after="0"/>
        <w:rPr>
          <w:sz w:val="22"/>
          <w:szCs w:val="22"/>
        </w:rPr>
      </w:pPr>
      <w:r w:rsidRPr="006939C1">
        <w:rPr>
          <w:sz w:val="22"/>
          <w:szCs w:val="22"/>
          <w:lang w:bidi="es-US"/>
        </w:rPr>
        <w:t>Las superficies de los conductos en los que se aplicará el sellador están limpias; y</w:t>
      </w:r>
    </w:p>
    <w:p w14:paraId="1FA40894" w14:textId="77777777" w:rsidR="00106E65" w:rsidRPr="006939C1" w:rsidRDefault="00106E65" w:rsidP="006939C1">
      <w:pPr>
        <w:pStyle w:val="NRELBullet01"/>
        <w:rPr>
          <w:sz w:val="22"/>
          <w:szCs w:val="22"/>
        </w:rPr>
      </w:pPr>
      <w:r w:rsidRPr="006939C1">
        <w:rPr>
          <w:sz w:val="22"/>
          <w:szCs w:val="22"/>
          <w:lang w:bidi="es-US"/>
        </w:rPr>
        <w:t>Los accesorios de transición del suministro se fijan al subsuelo con sujetadores mecánicos.</w:t>
      </w:r>
    </w:p>
    <w:bookmarkEnd w:id="24"/>
    <w:p w14:paraId="72E9D96C" w14:textId="77777777" w:rsidR="00106E65" w:rsidRPr="006939C1" w:rsidRDefault="00106E65" w:rsidP="006939C1">
      <w:pPr>
        <w:pStyle w:val="NRELBodyText"/>
        <w:spacing w:after="120"/>
        <w:rPr>
          <w:sz w:val="22"/>
          <w:szCs w:val="22"/>
        </w:rPr>
      </w:pPr>
      <w:r w:rsidRPr="006939C1">
        <w:rPr>
          <w:sz w:val="22"/>
          <w:szCs w:val="22"/>
          <w:lang w:bidi="es-US"/>
        </w:rPr>
        <w:t>Sellado de conductos</w:t>
      </w:r>
      <w:r w:rsidRPr="006939C1">
        <w:rPr>
          <w:rStyle w:val="FootnoteReference"/>
          <w:rFonts w:asciiTheme="majorHAnsi" w:hAnsiTheme="majorHAnsi" w:cstheme="majorHAnsi"/>
          <w:sz w:val="22"/>
          <w:szCs w:val="22"/>
          <w:lang w:bidi="es-US"/>
        </w:rPr>
        <w:footnoteReference w:id="30"/>
      </w:r>
      <w:r w:rsidRPr="006939C1">
        <w:rPr>
          <w:sz w:val="22"/>
          <w:szCs w:val="22"/>
          <w:lang w:bidi="es-US"/>
        </w:rPr>
        <w:t>:</w:t>
      </w:r>
    </w:p>
    <w:p w14:paraId="10470544" w14:textId="77777777" w:rsidR="00106E65" w:rsidRPr="006939C1" w:rsidRDefault="00106E65" w:rsidP="006939C1">
      <w:pPr>
        <w:pStyle w:val="NRELBullet01"/>
        <w:spacing w:after="0"/>
        <w:rPr>
          <w:sz w:val="22"/>
          <w:szCs w:val="22"/>
        </w:rPr>
      </w:pPr>
      <w:r w:rsidRPr="006939C1">
        <w:rPr>
          <w:sz w:val="22"/>
          <w:szCs w:val="22"/>
          <w:lang w:bidi="es-US"/>
        </w:rPr>
        <w:t>Sitio y conductos preparados adecuadamente para el trabajo;</w:t>
      </w:r>
    </w:p>
    <w:p w14:paraId="0FA1AD17" w14:textId="77777777" w:rsidR="00106E65" w:rsidRPr="006939C1" w:rsidRDefault="00106E65" w:rsidP="006939C1">
      <w:pPr>
        <w:pStyle w:val="NRELBullet01"/>
        <w:spacing w:after="0"/>
        <w:rPr>
          <w:sz w:val="22"/>
          <w:szCs w:val="22"/>
        </w:rPr>
      </w:pPr>
      <w:r w:rsidRPr="006939C1">
        <w:rPr>
          <w:sz w:val="22"/>
          <w:szCs w:val="22"/>
          <w:lang w:bidi="es-US"/>
        </w:rPr>
        <w:t>Uniones de cada accesorio de transición del suministro selladas;</w:t>
      </w:r>
    </w:p>
    <w:p w14:paraId="487A055A" w14:textId="77777777" w:rsidR="00106E65" w:rsidRPr="006939C1" w:rsidRDefault="00106E65" w:rsidP="006939C1">
      <w:pPr>
        <w:pStyle w:val="NRELBullet01"/>
        <w:spacing w:after="0"/>
        <w:rPr>
          <w:sz w:val="22"/>
          <w:szCs w:val="22"/>
        </w:rPr>
      </w:pPr>
      <w:r w:rsidRPr="006939C1">
        <w:rPr>
          <w:sz w:val="22"/>
          <w:szCs w:val="22"/>
          <w:lang w:bidi="es-US"/>
        </w:rPr>
        <w:t>Separaciones entre el contrapiso o el techo y el accesorio de transición del suministro están selladas;</w:t>
      </w:r>
    </w:p>
    <w:p w14:paraId="0C2C17CE" w14:textId="77777777" w:rsidR="00106E65" w:rsidRPr="006939C1" w:rsidRDefault="00106E65" w:rsidP="006939C1">
      <w:pPr>
        <w:pStyle w:val="NRELBullet01"/>
        <w:spacing w:after="0"/>
        <w:rPr>
          <w:sz w:val="22"/>
          <w:szCs w:val="22"/>
        </w:rPr>
      </w:pPr>
      <w:r w:rsidRPr="006939C1">
        <w:rPr>
          <w:sz w:val="22"/>
          <w:szCs w:val="22"/>
          <w:lang w:bidi="es-US"/>
        </w:rPr>
        <w:t>Uniones de cada cámara de retorno selladas;</w:t>
      </w:r>
    </w:p>
    <w:p w14:paraId="1299DF9A" w14:textId="77777777" w:rsidR="00106E65" w:rsidRPr="006939C1" w:rsidRDefault="00106E65" w:rsidP="006939C1">
      <w:pPr>
        <w:pStyle w:val="NRELBullet01"/>
        <w:spacing w:after="0"/>
        <w:rPr>
          <w:sz w:val="22"/>
          <w:szCs w:val="22"/>
        </w:rPr>
      </w:pPr>
      <w:r w:rsidRPr="006939C1">
        <w:rPr>
          <w:sz w:val="22"/>
          <w:szCs w:val="22"/>
          <w:lang w:bidi="es-US"/>
        </w:rPr>
        <w:t>Todas las separaciones entre el contrapiso o el techo y el accesorio de transición del suministro están selladas;</w:t>
      </w:r>
    </w:p>
    <w:p w14:paraId="3423DF67" w14:textId="77777777" w:rsidR="00106E65" w:rsidRPr="006939C1" w:rsidRDefault="00106E65" w:rsidP="006939C1">
      <w:pPr>
        <w:pStyle w:val="NRELBullet01"/>
        <w:spacing w:after="0"/>
        <w:rPr>
          <w:sz w:val="22"/>
          <w:szCs w:val="22"/>
        </w:rPr>
      </w:pPr>
      <w:r w:rsidRPr="006939C1">
        <w:rPr>
          <w:sz w:val="22"/>
          <w:szCs w:val="22"/>
          <w:lang w:bidi="es-US"/>
        </w:rPr>
        <w:t>Retornos recubiertos sellados;</w:t>
      </w:r>
    </w:p>
    <w:p w14:paraId="5F3E3EB2" w14:textId="77777777" w:rsidR="00106E65" w:rsidRPr="006939C1" w:rsidRDefault="00106E65" w:rsidP="006939C1">
      <w:pPr>
        <w:pStyle w:val="NRELBullet01"/>
        <w:spacing w:after="0"/>
        <w:rPr>
          <w:sz w:val="22"/>
          <w:szCs w:val="22"/>
        </w:rPr>
      </w:pPr>
      <w:r w:rsidRPr="006939C1">
        <w:rPr>
          <w:sz w:val="22"/>
          <w:szCs w:val="22"/>
          <w:lang w:bidi="es-US"/>
        </w:rPr>
        <w:t>Paneles de unidad de tratamiento de aire sellados con cinta o empaquetados;</w:t>
      </w:r>
    </w:p>
    <w:p w14:paraId="71F8090E" w14:textId="77777777" w:rsidR="00106E65" w:rsidRPr="006939C1" w:rsidRDefault="00106E65" w:rsidP="006939C1">
      <w:pPr>
        <w:pStyle w:val="NRELBullet01"/>
        <w:spacing w:after="0"/>
        <w:rPr>
          <w:sz w:val="22"/>
          <w:szCs w:val="22"/>
        </w:rPr>
      </w:pPr>
      <w:r w:rsidRPr="006939C1">
        <w:rPr>
          <w:sz w:val="22"/>
          <w:szCs w:val="22"/>
          <w:lang w:bidi="es-US"/>
        </w:rPr>
        <w:t>Penetraciones de la unidad de tratamiento de aire selladas con cinta o empaquetadas;</w:t>
      </w:r>
    </w:p>
    <w:p w14:paraId="5380487C" w14:textId="77777777" w:rsidR="00106E65" w:rsidRPr="006939C1" w:rsidRDefault="00106E65" w:rsidP="006939C1">
      <w:pPr>
        <w:pStyle w:val="NRELBullet01"/>
        <w:spacing w:after="0"/>
        <w:rPr>
          <w:sz w:val="22"/>
          <w:szCs w:val="22"/>
        </w:rPr>
      </w:pPr>
      <w:r w:rsidRPr="006939C1">
        <w:rPr>
          <w:sz w:val="22"/>
          <w:szCs w:val="22"/>
          <w:lang w:bidi="es-US"/>
        </w:rPr>
        <w:t>Las siguientes conexiones se sujetan y sellan mecánicamente:</w:t>
      </w:r>
    </w:p>
    <w:p w14:paraId="7B69942F" w14:textId="77777777" w:rsidR="00106E65" w:rsidRPr="006939C1" w:rsidRDefault="00106E65" w:rsidP="006939C1">
      <w:pPr>
        <w:pStyle w:val="NRELBullet02"/>
        <w:spacing w:after="0"/>
        <w:rPr>
          <w:sz w:val="22"/>
          <w:szCs w:val="22"/>
        </w:rPr>
      </w:pPr>
      <w:r w:rsidRPr="006939C1">
        <w:rPr>
          <w:sz w:val="22"/>
          <w:szCs w:val="22"/>
          <w:lang w:bidi="es-US"/>
        </w:rPr>
        <w:t>Conexiones entre la unidad de tratamiento de aire de aire y las cámaras</w:t>
      </w:r>
    </w:p>
    <w:p w14:paraId="1C66D8CC" w14:textId="77777777" w:rsidR="00106E65" w:rsidRPr="006939C1" w:rsidRDefault="00106E65" w:rsidP="006939C1">
      <w:pPr>
        <w:pStyle w:val="NRELBullet02"/>
        <w:spacing w:after="0"/>
        <w:rPr>
          <w:sz w:val="22"/>
          <w:szCs w:val="22"/>
        </w:rPr>
      </w:pPr>
      <w:r w:rsidRPr="006939C1">
        <w:rPr>
          <w:sz w:val="22"/>
          <w:szCs w:val="22"/>
          <w:lang w:bidi="es-US"/>
        </w:rPr>
        <w:t xml:space="preserve">Uniones y tapas de los extremos de las cámaras de alimentación </w:t>
      </w:r>
    </w:p>
    <w:p w14:paraId="3097B831" w14:textId="77777777" w:rsidR="00106E65" w:rsidRPr="006939C1" w:rsidRDefault="00106E65" w:rsidP="006939C1">
      <w:pPr>
        <w:pStyle w:val="NRELBullet02"/>
        <w:spacing w:after="0"/>
        <w:ind w:right="630"/>
        <w:rPr>
          <w:sz w:val="22"/>
          <w:szCs w:val="22"/>
        </w:rPr>
      </w:pPr>
      <w:r w:rsidRPr="006939C1">
        <w:rPr>
          <w:sz w:val="22"/>
          <w:szCs w:val="22"/>
          <w:lang w:bidi="es-US"/>
        </w:rPr>
        <w:t>Revestimiento interior de todos los conductos de alimentación a los collares de inicio del suministro o a los accesorios de transición del suministro</w:t>
      </w:r>
    </w:p>
    <w:p w14:paraId="4781FE7A" w14:textId="77777777" w:rsidR="00106E65" w:rsidRPr="006939C1" w:rsidRDefault="00106E65" w:rsidP="006939C1">
      <w:pPr>
        <w:pStyle w:val="NRELBullet02"/>
        <w:spacing w:after="0"/>
        <w:rPr>
          <w:sz w:val="22"/>
          <w:szCs w:val="22"/>
        </w:rPr>
      </w:pPr>
      <w:r w:rsidRPr="006939C1">
        <w:rPr>
          <w:sz w:val="22"/>
          <w:szCs w:val="22"/>
          <w:lang w:bidi="es-US"/>
        </w:rPr>
        <w:t>Conexiones entre los collares de inicio del suministro y las cámaras</w:t>
      </w:r>
    </w:p>
    <w:p w14:paraId="610C5D85" w14:textId="77777777" w:rsidR="00106E65" w:rsidRPr="006939C1" w:rsidRDefault="00106E65" w:rsidP="006939C1">
      <w:pPr>
        <w:pStyle w:val="NRELBullet02"/>
        <w:spacing w:after="0"/>
        <w:rPr>
          <w:sz w:val="22"/>
          <w:szCs w:val="22"/>
        </w:rPr>
      </w:pPr>
      <w:r w:rsidRPr="006939C1">
        <w:rPr>
          <w:sz w:val="22"/>
          <w:szCs w:val="22"/>
          <w:lang w:bidi="es-US"/>
        </w:rPr>
        <w:t>Codos metálicos seccionados a los conductos de alimentación y collares de inicio.</w:t>
      </w:r>
    </w:p>
    <w:p w14:paraId="326C90EF" w14:textId="77777777" w:rsidR="00106E65" w:rsidRPr="006939C1" w:rsidRDefault="00106E65" w:rsidP="006939C1">
      <w:pPr>
        <w:pStyle w:val="NRELBullet01"/>
        <w:spacing w:after="0"/>
        <w:rPr>
          <w:sz w:val="22"/>
          <w:szCs w:val="22"/>
        </w:rPr>
      </w:pPr>
      <w:r w:rsidRPr="006939C1">
        <w:rPr>
          <w:sz w:val="22"/>
          <w:szCs w:val="22"/>
          <w:lang w:bidi="es-US"/>
        </w:rPr>
        <w:t>Conexiones selladas entre los collares de inicio de alimentación y las cámaras.</w:t>
      </w:r>
    </w:p>
    <w:tbl>
      <w:tblPr>
        <w:tblStyle w:val="TableGrid"/>
        <w:tblpPr w:leftFromText="180" w:rightFromText="180" w:vertAnchor="text" w:horzAnchor="margin" w:tblpY="155"/>
        <w:tblW w:w="10435" w:type="dxa"/>
        <w:tblLook w:val="04A0" w:firstRow="1" w:lastRow="0" w:firstColumn="1" w:lastColumn="0" w:noHBand="0" w:noVBand="1"/>
      </w:tblPr>
      <w:tblGrid>
        <w:gridCol w:w="3595"/>
        <w:gridCol w:w="6840"/>
      </w:tblGrid>
      <w:tr w:rsidR="00106E65" w:rsidRPr="00535C9C" w14:paraId="5E41CF9B" w14:textId="77777777" w:rsidTr="006939C1">
        <w:tc>
          <w:tcPr>
            <w:tcW w:w="10435" w:type="dxa"/>
            <w:gridSpan w:val="2"/>
          </w:tcPr>
          <w:p w14:paraId="0A00DD98" w14:textId="77777777" w:rsidR="00106E65" w:rsidRPr="006939C1" w:rsidRDefault="00106E65" w:rsidP="00F52263">
            <w:pPr>
              <w:jc w:val="center"/>
              <w:rPr>
                <w:rFonts w:asciiTheme="majorHAnsi" w:hAnsiTheme="majorHAnsi" w:cstheme="majorHAnsi"/>
                <w:b/>
                <w:sz w:val="20"/>
                <w:szCs w:val="20"/>
              </w:rPr>
            </w:pPr>
            <w:r w:rsidRPr="006939C1">
              <w:rPr>
                <w:rFonts w:asciiTheme="majorHAnsi" w:hAnsiTheme="majorHAnsi" w:cstheme="majorHAnsi"/>
                <w:b/>
                <w:sz w:val="20"/>
                <w:szCs w:val="20"/>
                <w:lang w:bidi="es-US"/>
              </w:rPr>
              <w:t>Conexiones de los conductos de climatización (HVAC)</w:t>
            </w:r>
          </w:p>
        </w:tc>
      </w:tr>
      <w:tr w:rsidR="00106E65" w:rsidRPr="00535C9C" w14:paraId="3E74EE51" w14:textId="77777777" w:rsidTr="006939C1">
        <w:tc>
          <w:tcPr>
            <w:tcW w:w="3595" w:type="dxa"/>
          </w:tcPr>
          <w:p w14:paraId="1DC660C7" w14:textId="77777777" w:rsidR="00106E65" w:rsidRPr="006939C1" w:rsidRDefault="00106E65" w:rsidP="00F52263">
            <w:pPr>
              <w:jc w:val="center"/>
              <w:rPr>
                <w:rFonts w:asciiTheme="majorHAnsi" w:hAnsiTheme="majorHAnsi" w:cstheme="majorHAnsi"/>
                <w:b/>
                <w:sz w:val="20"/>
                <w:szCs w:val="20"/>
              </w:rPr>
            </w:pPr>
            <w:r w:rsidRPr="006939C1">
              <w:rPr>
                <w:rFonts w:asciiTheme="majorHAnsi" w:hAnsiTheme="majorHAnsi" w:cstheme="majorHAnsi"/>
                <w:b/>
                <w:sz w:val="20"/>
                <w:szCs w:val="20"/>
                <w:lang w:bidi="es-US"/>
              </w:rPr>
              <w:t>Tipos de conductos</w:t>
            </w:r>
          </w:p>
        </w:tc>
        <w:tc>
          <w:tcPr>
            <w:tcW w:w="6840" w:type="dxa"/>
          </w:tcPr>
          <w:p w14:paraId="5E7B623F" w14:textId="77777777" w:rsidR="00106E65" w:rsidRPr="006939C1" w:rsidRDefault="00106E65" w:rsidP="00F52263">
            <w:pPr>
              <w:jc w:val="center"/>
              <w:rPr>
                <w:rFonts w:asciiTheme="majorHAnsi" w:hAnsiTheme="majorHAnsi" w:cstheme="majorHAnsi"/>
                <w:b/>
                <w:sz w:val="20"/>
                <w:szCs w:val="20"/>
              </w:rPr>
            </w:pPr>
            <w:r w:rsidRPr="006939C1">
              <w:rPr>
                <w:rFonts w:asciiTheme="majorHAnsi" w:hAnsiTheme="majorHAnsi" w:cstheme="majorHAnsi"/>
                <w:b/>
                <w:sz w:val="20"/>
                <w:szCs w:val="20"/>
                <w:lang w:bidi="es-US"/>
              </w:rPr>
              <w:t>Requisitos de conexión</w:t>
            </w:r>
          </w:p>
        </w:tc>
      </w:tr>
      <w:tr w:rsidR="00106E65" w:rsidRPr="00535C9C" w14:paraId="5A758FC8" w14:textId="77777777" w:rsidTr="006939C1">
        <w:tc>
          <w:tcPr>
            <w:tcW w:w="3595" w:type="dxa"/>
          </w:tcPr>
          <w:p w14:paraId="26E774B1" w14:textId="77777777" w:rsidR="00106E65" w:rsidRPr="006939C1" w:rsidRDefault="00106E65" w:rsidP="00F52263">
            <w:pPr>
              <w:rPr>
                <w:rFonts w:asciiTheme="majorHAnsi" w:hAnsiTheme="majorHAnsi" w:cstheme="majorHAnsi"/>
                <w:sz w:val="20"/>
                <w:szCs w:val="20"/>
              </w:rPr>
            </w:pPr>
            <w:r w:rsidRPr="006939C1">
              <w:rPr>
                <w:rFonts w:asciiTheme="majorHAnsi" w:hAnsiTheme="majorHAnsi" w:cstheme="majorHAnsi"/>
                <w:sz w:val="20"/>
                <w:szCs w:val="20"/>
                <w:lang w:bidi="es-US"/>
              </w:rPr>
              <w:t>Metal a metal</w:t>
            </w:r>
          </w:p>
        </w:tc>
        <w:tc>
          <w:tcPr>
            <w:tcW w:w="6840" w:type="dxa"/>
          </w:tcPr>
          <w:p w14:paraId="187466EC" w14:textId="77777777" w:rsidR="00106E65" w:rsidRPr="006939C1" w:rsidRDefault="00106E65" w:rsidP="00F52263">
            <w:pPr>
              <w:rPr>
                <w:rFonts w:asciiTheme="majorHAnsi" w:hAnsiTheme="majorHAnsi" w:cstheme="majorHAnsi"/>
                <w:sz w:val="20"/>
                <w:szCs w:val="20"/>
              </w:rPr>
            </w:pPr>
            <w:r w:rsidRPr="006939C1">
              <w:rPr>
                <w:rFonts w:asciiTheme="majorHAnsi" w:hAnsiTheme="majorHAnsi" w:cstheme="majorHAnsi"/>
                <w:sz w:val="20"/>
                <w:szCs w:val="20"/>
                <w:lang w:bidi="es-US"/>
              </w:rPr>
              <w:t>Conductos redondos fijados mecánicamente para mantener la alineación</w:t>
            </w:r>
          </w:p>
          <w:p w14:paraId="449D1D30" w14:textId="77777777" w:rsidR="00106E65" w:rsidRPr="006939C1" w:rsidRDefault="00106E65" w:rsidP="00F52263">
            <w:pPr>
              <w:rPr>
                <w:rFonts w:asciiTheme="majorHAnsi" w:hAnsiTheme="majorHAnsi" w:cstheme="majorHAnsi"/>
                <w:sz w:val="20"/>
                <w:szCs w:val="20"/>
              </w:rPr>
            </w:pPr>
            <w:r w:rsidRPr="006939C1">
              <w:rPr>
                <w:rFonts w:asciiTheme="majorHAnsi" w:hAnsiTheme="majorHAnsi" w:cstheme="majorHAnsi"/>
                <w:sz w:val="20"/>
                <w:szCs w:val="20"/>
                <w:lang w:bidi="es-US"/>
              </w:rPr>
              <w:t>Los conductos de otras formas están sujetados y sellados de forma segura con soldadura, juntas, resina mástic (adhesivos), sistemas de resina mástic más tela incrustada, o cintas</w:t>
            </w:r>
          </w:p>
        </w:tc>
      </w:tr>
      <w:tr w:rsidR="00106E65" w:rsidRPr="00535C9C" w14:paraId="3AF2CCE5" w14:textId="77777777" w:rsidTr="006939C1">
        <w:tc>
          <w:tcPr>
            <w:tcW w:w="3595" w:type="dxa"/>
          </w:tcPr>
          <w:p w14:paraId="6B19C139" w14:textId="77777777" w:rsidR="00106E65" w:rsidRPr="006939C1" w:rsidRDefault="00106E65" w:rsidP="00F52263">
            <w:pPr>
              <w:rPr>
                <w:rFonts w:asciiTheme="majorHAnsi" w:hAnsiTheme="majorHAnsi" w:cstheme="majorHAnsi"/>
                <w:sz w:val="20"/>
                <w:szCs w:val="20"/>
              </w:rPr>
            </w:pPr>
            <w:r w:rsidRPr="006939C1">
              <w:rPr>
                <w:rFonts w:asciiTheme="majorHAnsi" w:hAnsiTheme="majorHAnsi" w:cstheme="majorHAnsi"/>
                <w:sz w:val="20"/>
                <w:szCs w:val="20"/>
                <w:lang w:bidi="es-US"/>
              </w:rPr>
              <w:t>Conducto flexible a metal</w:t>
            </w:r>
          </w:p>
        </w:tc>
        <w:tc>
          <w:tcPr>
            <w:tcW w:w="6840" w:type="dxa"/>
          </w:tcPr>
          <w:p w14:paraId="5616922E" w14:textId="77777777" w:rsidR="00106E65" w:rsidRPr="006939C1" w:rsidRDefault="00106E65" w:rsidP="00F52263">
            <w:pPr>
              <w:rPr>
                <w:rFonts w:asciiTheme="majorHAnsi" w:hAnsiTheme="majorHAnsi" w:cstheme="majorHAnsi"/>
                <w:sz w:val="20"/>
                <w:szCs w:val="20"/>
              </w:rPr>
            </w:pPr>
            <w:r w:rsidRPr="006939C1">
              <w:rPr>
                <w:rFonts w:asciiTheme="majorHAnsi" w:hAnsiTheme="majorHAnsi" w:cstheme="majorHAnsi"/>
                <w:sz w:val="20"/>
                <w:szCs w:val="20"/>
                <w:lang w:bidi="es-US"/>
              </w:rPr>
              <w:t>Abrazaderas, utilizando una herramienta tensora de abrazaderas</w:t>
            </w:r>
          </w:p>
        </w:tc>
      </w:tr>
      <w:tr w:rsidR="00106E65" w:rsidRPr="00535C9C" w14:paraId="511A7A1D" w14:textId="77777777" w:rsidTr="006939C1">
        <w:tc>
          <w:tcPr>
            <w:tcW w:w="3595" w:type="dxa"/>
          </w:tcPr>
          <w:p w14:paraId="0FAB5366" w14:textId="77777777" w:rsidR="00106E65" w:rsidRPr="006939C1" w:rsidRDefault="00106E65" w:rsidP="00F52263">
            <w:pPr>
              <w:rPr>
                <w:rFonts w:asciiTheme="majorHAnsi" w:hAnsiTheme="majorHAnsi" w:cstheme="majorHAnsi"/>
                <w:sz w:val="20"/>
                <w:szCs w:val="20"/>
              </w:rPr>
            </w:pPr>
            <w:r w:rsidRPr="006939C1">
              <w:rPr>
                <w:rFonts w:asciiTheme="majorHAnsi" w:hAnsiTheme="majorHAnsi" w:cstheme="majorHAnsi"/>
                <w:sz w:val="20"/>
                <w:szCs w:val="20"/>
                <w:lang w:bidi="es-US"/>
              </w:rPr>
              <w:t>Placa de conducto a placa de conducto</w:t>
            </w:r>
          </w:p>
        </w:tc>
        <w:tc>
          <w:tcPr>
            <w:tcW w:w="6840" w:type="dxa"/>
          </w:tcPr>
          <w:p w14:paraId="3AAB1A3D" w14:textId="77777777" w:rsidR="00106E65" w:rsidRPr="006939C1" w:rsidRDefault="00106E65" w:rsidP="00F52263">
            <w:pPr>
              <w:rPr>
                <w:rFonts w:asciiTheme="majorHAnsi" w:hAnsiTheme="majorHAnsi" w:cstheme="majorHAnsi"/>
                <w:sz w:val="20"/>
                <w:szCs w:val="20"/>
              </w:rPr>
            </w:pPr>
            <w:r w:rsidRPr="006939C1">
              <w:rPr>
                <w:rFonts w:asciiTheme="majorHAnsi" w:hAnsiTheme="majorHAnsi" w:cstheme="majorHAnsi"/>
                <w:sz w:val="20"/>
                <w:szCs w:val="20"/>
                <w:lang w:bidi="es-US"/>
              </w:rPr>
              <w:t>Grapadora/grapas de remache</w:t>
            </w:r>
          </w:p>
        </w:tc>
      </w:tr>
      <w:tr w:rsidR="00106E65" w:rsidRPr="00535C9C" w14:paraId="206FB6FA" w14:textId="77777777" w:rsidTr="006939C1">
        <w:tc>
          <w:tcPr>
            <w:tcW w:w="3595" w:type="dxa"/>
          </w:tcPr>
          <w:p w14:paraId="7FCB9036" w14:textId="77777777" w:rsidR="00106E65" w:rsidRPr="006939C1" w:rsidRDefault="00106E65" w:rsidP="00F52263">
            <w:pPr>
              <w:rPr>
                <w:rFonts w:asciiTheme="majorHAnsi" w:hAnsiTheme="majorHAnsi" w:cstheme="majorHAnsi"/>
                <w:sz w:val="20"/>
                <w:szCs w:val="20"/>
              </w:rPr>
            </w:pPr>
            <w:r w:rsidRPr="006939C1">
              <w:rPr>
                <w:rFonts w:asciiTheme="majorHAnsi" w:hAnsiTheme="majorHAnsi" w:cstheme="majorHAnsi"/>
                <w:sz w:val="20"/>
                <w:szCs w:val="20"/>
                <w:lang w:bidi="es-US"/>
              </w:rPr>
              <w:t>Conducto flexible a placa de conducto</w:t>
            </w:r>
          </w:p>
        </w:tc>
        <w:tc>
          <w:tcPr>
            <w:tcW w:w="6840" w:type="dxa"/>
          </w:tcPr>
          <w:p w14:paraId="3F68541D" w14:textId="77777777" w:rsidR="00106E65" w:rsidRPr="006939C1" w:rsidRDefault="00106E65" w:rsidP="00F52263">
            <w:pPr>
              <w:rPr>
                <w:rFonts w:asciiTheme="majorHAnsi" w:hAnsiTheme="majorHAnsi" w:cstheme="majorHAnsi"/>
                <w:sz w:val="20"/>
                <w:szCs w:val="20"/>
              </w:rPr>
            </w:pPr>
            <w:r w:rsidRPr="006939C1">
              <w:rPr>
                <w:rFonts w:asciiTheme="majorHAnsi" w:hAnsiTheme="majorHAnsi" w:cstheme="majorHAnsi"/>
                <w:sz w:val="20"/>
                <w:szCs w:val="20"/>
                <w:lang w:bidi="es-US"/>
              </w:rPr>
              <w:t xml:space="preserve">Collar de inicio metálico conectado de acuerdo con el código IRC </w:t>
            </w:r>
          </w:p>
        </w:tc>
      </w:tr>
    </w:tbl>
    <w:p w14:paraId="78CB5182" w14:textId="5298B6A8" w:rsidR="00106E65" w:rsidRPr="003F6529" w:rsidRDefault="00467767" w:rsidP="00106E65">
      <w:pPr>
        <w:pStyle w:val="NRELHead02"/>
      </w:pPr>
      <w:bookmarkStart w:id="25" w:name="_Toc130402638"/>
      <w:r>
        <w:rPr>
          <w:noProof/>
          <w:lang w:bidi="es-US"/>
        </w:rPr>
        <w:lastRenderedPageBreak/>
        <w:drawing>
          <wp:anchor distT="0" distB="0" distL="114300" distR="114300" simplePos="0" relativeHeight="251677696" behindDoc="0" locked="0" layoutInCell="1" allowOverlap="1" wp14:anchorId="47A43355" wp14:editId="2FD1C09C">
            <wp:simplePos x="0" y="0"/>
            <wp:positionH relativeFrom="margin">
              <wp:align>left</wp:align>
            </wp:positionH>
            <wp:positionV relativeFrom="margin">
              <wp:align>top</wp:align>
            </wp:positionV>
            <wp:extent cx="898525" cy="881380"/>
            <wp:effectExtent l="0" t="0" r="3175" b="0"/>
            <wp:wrapSquare wrapText="bothSides"/>
            <wp:docPr id="24" name="Picture 2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Icon&#10;&#10;Description automatically generated"/>
                    <pic:cNvPicPr>
                      <a:picLocks noChangeAspect="1"/>
                    </pic:cNvPicPr>
                  </pic:nvPicPr>
                  <pic:blipFill>
                    <a:blip r:embed="rId31"/>
                    <a:stretch>
                      <a:fillRect/>
                    </a:stretch>
                  </pic:blipFill>
                  <pic:spPr>
                    <a:xfrm>
                      <a:off x="0" y="0"/>
                      <a:ext cx="898525" cy="881380"/>
                    </a:xfrm>
                    <a:prstGeom prst="rect">
                      <a:avLst/>
                    </a:prstGeom>
                  </pic:spPr>
                </pic:pic>
              </a:graphicData>
            </a:graphic>
          </wp:anchor>
        </w:drawing>
      </w:r>
      <w:r w:rsidR="00106E65" w:rsidRPr="003F6529">
        <w:rPr>
          <w:lang w:bidi="es-US"/>
        </w:rPr>
        <w:t>Aislamiento del sistema de distribución por conductos</w:t>
      </w:r>
      <w:bookmarkEnd w:id="25"/>
    </w:p>
    <w:p w14:paraId="2B02ED60" w14:textId="77777777" w:rsidR="00106E65" w:rsidRDefault="00106E65" w:rsidP="00106E65">
      <w:pPr>
        <w:pStyle w:val="NRELBodyText"/>
      </w:pPr>
      <w:r w:rsidRPr="00535C9C">
        <w:rPr>
          <w:lang w:bidi="es-US"/>
        </w:rPr>
        <w:t>Resultado deseado: Reducción de la transferencia de calor por conducción del sistema de conductos y reducción de la condensación en el sistema de conductos.</w:t>
      </w:r>
      <w:r w:rsidRPr="00535C9C">
        <w:rPr>
          <w:rStyle w:val="FootnoteReference"/>
          <w:rFonts w:asciiTheme="majorHAnsi" w:hAnsiTheme="majorHAnsi" w:cstheme="majorHAnsi"/>
          <w:lang w:bidi="es-US"/>
        </w:rPr>
        <w:footnoteReference w:id="31"/>
      </w:r>
    </w:p>
    <w:p w14:paraId="30BC0F13" w14:textId="77777777" w:rsidR="00F32467" w:rsidRDefault="00F32467" w:rsidP="00106E65">
      <w:pPr>
        <w:pStyle w:val="NRELBodyText"/>
      </w:pPr>
    </w:p>
    <w:p w14:paraId="2A594D2D" w14:textId="0A210B52" w:rsidR="00106E65" w:rsidRPr="00535C9C" w:rsidRDefault="00106E65" w:rsidP="00106E65">
      <w:pPr>
        <w:pStyle w:val="NRELBodyText"/>
      </w:pPr>
      <w:r w:rsidRPr="00535C9C">
        <w:rPr>
          <w:lang w:bidi="es-US"/>
        </w:rPr>
        <w:t>Preparación para el trabajo:</w:t>
      </w:r>
    </w:p>
    <w:p w14:paraId="3EF26DE5" w14:textId="77777777" w:rsidR="00106E65" w:rsidRPr="00535C9C" w:rsidRDefault="00106E65" w:rsidP="00106E65">
      <w:pPr>
        <w:pStyle w:val="NRELBullet01"/>
        <w:rPr>
          <w:b/>
        </w:rPr>
      </w:pPr>
      <w:r w:rsidRPr="00535C9C">
        <w:rPr>
          <w:lang w:bidi="es-US"/>
        </w:rPr>
        <w:t>Los conductos se preparan y sellan de acuerdo con las directrices del "Sistema de distribución por conductos con sellado de fugas de aire".</w:t>
      </w:r>
    </w:p>
    <w:p w14:paraId="756ECD05" w14:textId="77777777" w:rsidR="00106E65" w:rsidRPr="00535C9C" w:rsidRDefault="00106E65" w:rsidP="00106E65">
      <w:pPr>
        <w:pStyle w:val="NRELBodyText"/>
      </w:pPr>
      <w:r w:rsidRPr="00535C9C">
        <w:rPr>
          <w:lang w:bidi="es-US"/>
        </w:rPr>
        <w:t>General:</w:t>
      </w:r>
    </w:p>
    <w:p w14:paraId="36BC290F" w14:textId="77777777" w:rsidR="00106E65" w:rsidRPr="002E5FBB" w:rsidRDefault="00106E65" w:rsidP="00106E65">
      <w:pPr>
        <w:pStyle w:val="NRELBullet01"/>
      </w:pPr>
      <w:r w:rsidRPr="002E5FBB">
        <w:rPr>
          <w:lang w:bidi="es-US"/>
        </w:rPr>
        <w:t>El aislamiento del conducto tiene una barrera de vapor unida y continua;</w:t>
      </w:r>
    </w:p>
    <w:p w14:paraId="6B80022F" w14:textId="77777777" w:rsidR="00106E65" w:rsidRPr="002E5FBB" w:rsidRDefault="00106E65" w:rsidP="00106E65">
      <w:pPr>
        <w:pStyle w:val="NRELBullet01"/>
      </w:pPr>
      <w:r w:rsidRPr="002E5FBB">
        <w:rPr>
          <w:lang w:bidi="es-US"/>
        </w:rPr>
        <w:t>El aislamiento de conductos se sujeta y sella mecánicamente sin conductos expuestos;</w:t>
      </w:r>
    </w:p>
    <w:p w14:paraId="28E0A7D5" w14:textId="77777777" w:rsidR="00106E65" w:rsidRPr="002E5FBB" w:rsidRDefault="00106E65" w:rsidP="00106E65">
      <w:pPr>
        <w:pStyle w:val="NRELBullet01"/>
      </w:pPr>
      <w:r w:rsidRPr="002E5FBB">
        <w:rPr>
          <w:lang w:bidi="es-US"/>
        </w:rPr>
        <w:t>Todas las uniones de aislamiento están selladas;</w:t>
      </w:r>
    </w:p>
    <w:p w14:paraId="4D935970" w14:textId="77777777" w:rsidR="00106E65" w:rsidRPr="002E5FBB" w:rsidRDefault="00106E65" w:rsidP="00106E65">
      <w:pPr>
        <w:pStyle w:val="NRELBullet01"/>
      </w:pPr>
      <w:r w:rsidRPr="002E5FBB">
        <w:rPr>
          <w:lang w:bidi="es-US"/>
        </w:rPr>
        <w:t>Los conductos tienen un soporte adecuado:</w:t>
      </w:r>
    </w:p>
    <w:p w14:paraId="28DB0D55" w14:textId="77777777" w:rsidR="00106E65" w:rsidRPr="00535C9C" w:rsidRDefault="00106E65" w:rsidP="00106E65">
      <w:pPr>
        <w:pStyle w:val="NRELBullet02"/>
      </w:pPr>
      <w:r w:rsidRPr="00535C9C">
        <w:rPr>
          <w:lang w:bidi="es-US"/>
        </w:rPr>
        <w:t>Los materiales de soporte no hacen que las dimensiones interiores de los conductos sean menores que las especificadas.</w:t>
      </w:r>
    </w:p>
    <w:p w14:paraId="769B4214" w14:textId="77777777" w:rsidR="00106E65" w:rsidRPr="00535C9C" w:rsidRDefault="00106E65" w:rsidP="00106E65">
      <w:pPr>
        <w:pStyle w:val="NRELBodyText"/>
      </w:pPr>
      <w:r w:rsidRPr="00535C9C">
        <w:rPr>
          <w:lang w:bidi="es-US"/>
        </w:rPr>
        <w:t>Conductos metálicos:</w:t>
      </w:r>
    </w:p>
    <w:p w14:paraId="3D42EF0E" w14:textId="77777777" w:rsidR="00106E65" w:rsidRPr="002E5FBB" w:rsidRDefault="00106E65" w:rsidP="00106E65">
      <w:pPr>
        <w:pStyle w:val="NRELBullet01"/>
      </w:pPr>
      <w:r w:rsidRPr="002E5FBB">
        <w:rPr>
          <w:lang w:bidi="es-US"/>
        </w:rPr>
        <w:t xml:space="preserve">El aislamiento está firmemente sujeto a los conductos con alambre de metal o cordel de nailon resistente a la putrefacción; </w:t>
      </w:r>
    </w:p>
    <w:p w14:paraId="4BD9B43E" w14:textId="77777777" w:rsidR="00106E65" w:rsidRPr="002E5FBB" w:rsidRDefault="00106E65" w:rsidP="00106E65">
      <w:pPr>
        <w:pStyle w:val="NRELBullet01"/>
      </w:pPr>
      <w:r w:rsidRPr="002E5FBB">
        <w:rPr>
          <w:lang w:bidi="es-US"/>
        </w:rPr>
        <w:t>El patrón del alambre o cordel es suficiente para sujetar firmemente el aislamiento al conducto;</w:t>
      </w:r>
    </w:p>
    <w:p w14:paraId="79E4854A" w14:textId="77777777" w:rsidR="00106E65" w:rsidRPr="002E5FBB" w:rsidRDefault="00106E65" w:rsidP="00106E65">
      <w:pPr>
        <w:pStyle w:val="NRELBullet01"/>
      </w:pPr>
      <w:r w:rsidRPr="002E5FBB">
        <w:rPr>
          <w:lang w:bidi="es-US"/>
        </w:rPr>
        <w:t>Las uniones de la barrera de vapor del aislamiento de los conductos están selladas con cinta aprobada por el fabricante; y</w:t>
      </w:r>
    </w:p>
    <w:p w14:paraId="4EDA4EC2" w14:textId="77777777" w:rsidR="00106E65" w:rsidRPr="00535C9C" w:rsidRDefault="00106E65" w:rsidP="00106E65">
      <w:pPr>
        <w:pStyle w:val="NRELBullet01"/>
      </w:pPr>
      <w:r w:rsidRPr="002E5FBB">
        <w:rPr>
          <w:lang w:bidi="es-US"/>
        </w:rPr>
        <w:t>El aislamiento de los conductos tiene un valor R-8 como mínimo.</w:t>
      </w:r>
      <w:r w:rsidRPr="00535C9C">
        <w:rPr>
          <w:rStyle w:val="FootnoteReference"/>
          <w:rFonts w:asciiTheme="majorHAnsi" w:hAnsiTheme="majorHAnsi" w:cstheme="majorHAnsi"/>
          <w:lang w:bidi="es-US"/>
        </w:rPr>
        <w:footnoteReference w:id="32"/>
      </w:r>
    </w:p>
    <w:p w14:paraId="280C5174" w14:textId="77777777" w:rsidR="00106E65" w:rsidRPr="00535C9C" w:rsidRDefault="00106E65" w:rsidP="00106E65">
      <w:pPr>
        <w:pStyle w:val="NRELBodyText"/>
      </w:pPr>
      <w:r w:rsidRPr="00535C9C">
        <w:rPr>
          <w:lang w:bidi="es-US"/>
        </w:rPr>
        <w:t>Conductos flexibles:</w:t>
      </w:r>
    </w:p>
    <w:p w14:paraId="7B9D94F8" w14:textId="77777777" w:rsidR="00106E65" w:rsidRPr="002E5FBB" w:rsidRDefault="00106E65" w:rsidP="00106E65">
      <w:pPr>
        <w:pStyle w:val="NRELBullet01"/>
      </w:pPr>
      <w:r w:rsidRPr="002E5FBB">
        <w:rPr>
          <w:lang w:bidi="es-US"/>
        </w:rPr>
        <w:t xml:space="preserve">Todos los accesorios de metal, incluidas las transiciones, los codos y los inicios, se aíslan por separado mediante una envoltura de conducto con un valor mínimo aceptable R y retardador de vapor; </w:t>
      </w:r>
    </w:p>
    <w:p w14:paraId="6768F962" w14:textId="77777777" w:rsidR="00106E65" w:rsidRPr="002E5FBB" w:rsidRDefault="00106E65" w:rsidP="00106E65">
      <w:pPr>
        <w:pStyle w:val="NRELBullet01"/>
      </w:pPr>
      <w:r w:rsidRPr="002E5FBB">
        <w:rPr>
          <w:lang w:bidi="es-US"/>
        </w:rPr>
        <w:t>El aislamiento de accesorios metálicos, transiciones, codos y inicios se sujeta mecánicamente (p. ej., grapas, abrazaderas) y se sella sin dejar metal expuesto;</w:t>
      </w:r>
    </w:p>
    <w:p w14:paraId="41341837" w14:textId="77777777" w:rsidR="00106E65" w:rsidRPr="002E5FBB" w:rsidRDefault="00106E65" w:rsidP="00106E65">
      <w:pPr>
        <w:pStyle w:val="NRELBullet01"/>
      </w:pPr>
      <w:r w:rsidRPr="002E5FBB">
        <w:rPr>
          <w:lang w:bidi="es-US"/>
        </w:rPr>
        <w:t>Todo conducto flexible de repuesto tiene el tamaño correcto;</w:t>
      </w:r>
    </w:p>
    <w:p w14:paraId="0691DA3D" w14:textId="77777777" w:rsidR="00106E65" w:rsidRPr="002E5FBB" w:rsidRDefault="00106E65" w:rsidP="00106E65">
      <w:pPr>
        <w:pStyle w:val="NRELBullet01"/>
      </w:pPr>
      <w:r w:rsidRPr="002E5FBB">
        <w:rPr>
          <w:lang w:bidi="es-US"/>
        </w:rPr>
        <w:t>El revestimiento interior de las conexiones de conducto flexible a metal se sujeta con abrazaderas utilizando la herramienta tensora de abrazaderas</w:t>
      </w:r>
      <w:r w:rsidRPr="002E5FBB">
        <w:rPr>
          <w:rStyle w:val="FootnoteReference"/>
          <w:lang w:bidi="es-US"/>
        </w:rPr>
        <w:footnoteReference w:id="33"/>
      </w:r>
      <w:r w:rsidRPr="002E5FBB">
        <w:rPr>
          <w:lang w:bidi="es-US"/>
        </w:rPr>
        <w:t xml:space="preserve">; </w:t>
      </w:r>
    </w:p>
    <w:p w14:paraId="246E0AFD" w14:textId="217549A3" w:rsidR="00106E65" w:rsidRPr="002E5FBB" w:rsidRDefault="00106E65" w:rsidP="00106E65">
      <w:pPr>
        <w:pStyle w:val="NRELBullet01"/>
      </w:pPr>
      <w:r w:rsidRPr="002E5FBB">
        <w:rPr>
          <w:lang w:bidi="es-US"/>
        </w:rPr>
        <w:t>El revestimiento interior de las conexiones flexibles a metal está sellado con resina mástic listada en la norma UL 181 B-M;</w:t>
      </w:r>
    </w:p>
    <w:p w14:paraId="2CA8418F" w14:textId="77777777" w:rsidR="00106E65" w:rsidRPr="002E5FBB" w:rsidRDefault="00106E65" w:rsidP="00106E65">
      <w:pPr>
        <w:pStyle w:val="NRELBullet01"/>
      </w:pPr>
      <w:r w:rsidRPr="002E5FBB">
        <w:rPr>
          <w:lang w:bidi="es-US"/>
        </w:rPr>
        <w:t>El revestimiento exterior del conducto flexible se sujeta con abrazaderas utilizando una herramienta tensora de abrazaderas; y</w:t>
      </w:r>
    </w:p>
    <w:p w14:paraId="4DE7E6E3" w14:textId="77777777" w:rsidR="00106E65" w:rsidRPr="002E5FBB" w:rsidRDefault="00106E65" w:rsidP="00106E65">
      <w:pPr>
        <w:pStyle w:val="NRELBullet01"/>
      </w:pPr>
      <w:r w:rsidRPr="002E5FBB">
        <w:rPr>
          <w:lang w:bidi="es-US"/>
        </w:rPr>
        <w:t>Las conexiones del revestimiento exterior están selladas con resina mástic listada en la norma UL181 B-M.</w:t>
      </w:r>
    </w:p>
    <w:p w14:paraId="5491676F" w14:textId="77777777" w:rsidR="00106E65" w:rsidRDefault="00106E65" w:rsidP="00106E65">
      <w:pPr>
        <w:spacing w:after="160" w:line="259" w:lineRule="auto"/>
        <w:rPr>
          <w:rFonts w:asciiTheme="majorHAnsi" w:eastAsiaTheme="majorEastAsia" w:hAnsiTheme="majorHAnsi" w:cstheme="majorBidi"/>
          <w:b/>
          <w:bCs/>
          <w:color w:val="365F91" w:themeColor="accent1" w:themeShade="BF"/>
          <w:sz w:val="32"/>
          <w:szCs w:val="32"/>
          <w:u w:val="single"/>
        </w:rPr>
      </w:pPr>
      <w:r>
        <w:rPr>
          <w:rFonts w:asciiTheme="majorHAnsi" w:eastAsiaTheme="majorEastAsia" w:hAnsiTheme="majorHAnsi" w:cstheme="majorBidi"/>
          <w:color w:val="365F91" w:themeColor="accent1" w:themeShade="BF"/>
          <w:sz w:val="32"/>
          <w:szCs w:val="32"/>
          <w:u w:val="single"/>
          <w:lang w:bidi="es-US"/>
        </w:rPr>
        <w:br w:type="page"/>
      </w:r>
    </w:p>
    <w:p w14:paraId="6939E669" w14:textId="69DCAF54" w:rsidR="00106E65" w:rsidRPr="003F6529" w:rsidRDefault="00467767" w:rsidP="00106E65">
      <w:pPr>
        <w:pStyle w:val="NRELHead02"/>
      </w:pPr>
      <w:bookmarkStart w:id="26" w:name="_Toc130402639"/>
      <w:r>
        <w:rPr>
          <w:noProof/>
          <w:lang w:bidi="es-US"/>
        </w:rPr>
        <w:lastRenderedPageBreak/>
        <w:drawing>
          <wp:anchor distT="0" distB="0" distL="114300" distR="114300" simplePos="0" relativeHeight="251678720" behindDoc="0" locked="0" layoutInCell="1" allowOverlap="1" wp14:anchorId="523F23DF" wp14:editId="742E7204">
            <wp:simplePos x="0" y="0"/>
            <wp:positionH relativeFrom="margin">
              <wp:align>left</wp:align>
            </wp:positionH>
            <wp:positionV relativeFrom="margin">
              <wp:align>top</wp:align>
            </wp:positionV>
            <wp:extent cx="882015" cy="864870"/>
            <wp:effectExtent l="0" t="0" r="0" b="0"/>
            <wp:wrapSquare wrapText="bothSides"/>
            <wp:docPr id="25" name="Picture 2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con&#10;&#10;Description automatically generated"/>
                    <pic:cNvPicPr>
                      <a:picLocks noChangeAspect="1"/>
                    </pic:cNvPicPr>
                  </pic:nvPicPr>
                  <pic:blipFill>
                    <a:blip r:embed="rId32"/>
                    <a:stretch>
                      <a:fillRect/>
                    </a:stretch>
                  </pic:blipFill>
                  <pic:spPr>
                    <a:xfrm>
                      <a:off x="0" y="0"/>
                      <a:ext cx="882015" cy="864870"/>
                    </a:xfrm>
                    <a:prstGeom prst="rect">
                      <a:avLst/>
                    </a:prstGeom>
                  </pic:spPr>
                </pic:pic>
              </a:graphicData>
            </a:graphic>
          </wp:anchor>
        </w:drawing>
      </w:r>
      <w:r w:rsidR="00106E65" w:rsidRPr="003F6529">
        <w:rPr>
          <w:lang w:bidi="es-US"/>
        </w:rPr>
        <w:t>Instalación de ventana o puerta exterior</w:t>
      </w:r>
      <w:bookmarkEnd w:id="26"/>
    </w:p>
    <w:p w14:paraId="6D494938" w14:textId="77777777" w:rsidR="00106E65" w:rsidRDefault="00106E65" w:rsidP="00106E65">
      <w:pPr>
        <w:pStyle w:val="NRELBodyText"/>
      </w:pPr>
      <w:r w:rsidRPr="00535C9C">
        <w:rPr>
          <w:lang w:bidi="es-US"/>
        </w:rPr>
        <w:t>Resultado deseado: La ventana o puerta de reemplazo proporciona un ajuste impermeable; mejorar la eficiencia energética de la fenestración.</w:t>
      </w:r>
      <w:r w:rsidRPr="00535C9C">
        <w:rPr>
          <w:rStyle w:val="FootnoteReference"/>
          <w:rFonts w:asciiTheme="majorHAnsi" w:hAnsiTheme="majorHAnsi" w:cstheme="majorHAnsi"/>
          <w:lang w:bidi="es-US"/>
        </w:rPr>
        <w:footnoteReference w:id="34"/>
      </w:r>
    </w:p>
    <w:p w14:paraId="0C71A4D3" w14:textId="77777777" w:rsidR="00F32467" w:rsidRDefault="00F32467" w:rsidP="00F32467">
      <w:pPr>
        <w:pStyle w:val="NRELBullet01"/>
        <w:numPr>
          <w:ilvl w:val="0"/>
          <w:numId w:val="0"/>
        </w:numPr>
        <w:ind w:left="720" w:hanging="360"/>
      </w:pPr>
    </w:p>
    <w:p w14:paraId="2F8AEBF2" w14:textId="399B0DEA" w:rsidR="00106E65" w:rsidRPr="002E5FBB" w:rsidRDefault="00106E65" w:rsidP="00106E65">
      <w:pPr>
        <w:pStyle w:val="NRELBullet01"/>
      </w:pPr>
      <w:r w:rsidRPr="002E5FBB">
        <w:rPr>
          <w:lang w:bidi="es-US"/>
        </w:rPr>
        <w:t xml:space="preserve">La ventana o puerta instalada debe cumplir con todos los códigos locales de construcción y seguridad; </w:t>
      </w:r>
    </w:p>
    <w:p w14:paraId="7F8A6D77" w14:textId="77777777" w:rsidR="00106E65" w:rsidRPr="002E5FBB" w:rsidRDefault="00106E65" w:rsidP="00106E65">
      <w:pPr>
        <w:pStyle w:val="NRELBullet01"/>
      </w:pPr>
      <w:r w:rsidRPr="002E5FBB">
        <w:rPr>
          <w:lang w:bidi="es-US"/>
        </w:rPr>
        <w:t xml:space="preserve">La ventana o puerta funciona correctamente; y </w:t>
      </w:r>
    </w:p>
    <w:p w14:paraId="7C96642A" w14:textId="77777777" w:rsidR="00106E65" w:rsidRPr="002E5FBB" w:rsidRDefault="00106E65" w:rsidP="00106E65">
      <w:pPr>
        <w:pStyle w:val="NRELBullet01"/>
      </w:pPr>
      <w:r w:rsidRPr="002E5FBB">
        <w:rPr>
          <w:lang w:bidi="es-US"/>
        </w:rPr>
        <w:t>La instalación evita la infiltración de agua y aire. (Verifique mediante las pruebas de puerta de Soplador, humo o infrarrojos, si las temperaturas lo permiten).</w:t>
      </w:r>
    </w:p>
    <w:p w14:paraId="308D9BDD" w14:textId="77777777" w:rsidR="00106E65" w:rsidRDefault="00106E65" w:rsidP="00106E65">
      <w:pPr>
        <w:spacing w:after="160" w:line="259" w:lineRule="auto"/>
        <w:rPr>
          <w:rFonts w:asciiTheme="majorHAnsi" w:eastAsia="Times" w:hAnsiTheme="majorHAnsi" w:cstheme="majorHAnsi"/>
          <w:b/>
          <w:bCs/>
          <w:color w:val="0079BF"/>
          <w:sz w:val="28"/>
          <w:szCs w:val="26"/>
        </w:rPr>
      </w:pPr>
      <w:r>
        <w:rPr>
          <w:rFonts w:asciiTheme="majorHAnsi" w:hAnsiTheme="majorHAnsi" w:cstheme="majorHAnsi"/>
          <w:lang w:bidi="es-US"/>
        </w:rPr>
        <w:br w:type="page"/>
      </w:r>
    </w:p>
    <w:p w14:paraId="43A149D2" w14:textId="6F1DF507" w:rsidR="00106E65" w:rsidRPr="003F6529" w:rsidRDefault="00467767" w:rsidP="00106E65">
      <w:pPr>
        <w:pStyle w:val="NRELHead02"/>
      </w:pPr>
      <w:bookmarkStart w:id="27" w:name="_Toc130402640"/>
      <w:r>
        <w:rPr>
          <w:noProof/>
          <w:lang w:bidi="es-US"/>
        </w:rPr>
        <w:lastRenderedPageBreak/>
        <w:drawing>
          <wp:anchor distT="0" distB="0" distL="114300" distR="114300" simplePos="0" relativeHeight="251679744" behindDoc="0" locked="0" layoutInCell="1" allowOverlap="1" wp14:anchorId="6B4E01D4" wp14:editId="0657A573">
            <wp:simplePos x="0" y="0"/>
            <wp:positionH relativeFrom="margin">
              <wp:align>left</wp:align>
            </wp:positionH>
            <wp:positionV relativeFrom="margin">
              <wp:align>top</wp:align>
            </wp:positionV>
            <wp:extent cx="873125" cy="864870"/>
            <wp:effectExtent l="0" t="0" r="3175" b="0"/>
            <wp:wrapSquare wrapText="bothSides"/>
            <wp:docPr id="26" name="Picture 2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Logo, icon&#10;&#10;Description automatically generated"/>
                    <pic:cNvPicPr>
                      <a:picLocks noChangeAspect="1"/>
                    </pic:cNvPicPr>
                  </pic:nvPicPr>
                  <pic:blipFill>
                    <a:blip r:embed="rId33"/>
                    <a:stretch>
                      <a:fillRect/>
                    </a:stretch>
                  </pic:blipFill>
                  <pic:spPr>
                    <a:xfrm>
                      <a:off x="0" y="0"/>
                      <a:ext cx="873125" cy="864870"/>
                    </a:xfrm>
                    <a:prstGeom prst="rect">
                      <a:avLst/>
                    </a:prstGeom>
                  </pic:spPr>
                </pic:pic>
              </a:graphicData>
            </a:graphic>
          </wp:anchor>
        </w:drawing>
      </w:r>
      <w:r w:rsidR="00106E65" w:rsidRPr="003F6529">
        <w:rPr>
          <w:lang w:bidi="es-US"/>
        </w:rPr>
        <w:t>Reparación o reemplazo de vidrios agrietados o rotos</w:t>
      </w:r>
      <w:bookmarkEnd w:id="27"/>
    </w:p>
    <w:p w14:paraId="1D99E3A5" w14:textId="77777777" w:rsidR="00106E65" w:rsidRDefault="00106E65" w:rsidP="00106E65">
      <w:pPr>
        <w:pStyle w:val="NRELBodyText"/>
      </w:pPr>
      <w:r w:rsidRPr="00535C9C">
        <w:rPr>
          <w:lang w:bidi="es-US"/>
        </w:rPr>
        <w:t>Resultado deseado: Vidrio completo e intacto; mejorar la eficiencia energética de la fenestración.</w:t>
      </w:r>
      <w:r w:rsidRPr="00535C9C">
        <w:rPr>
          <w:rStyle w:val="FootnoteReference"/>
          <w:rFonts w:asciiTheme="majorHAnsi" w:eastAsiaTheme="majorEastAsia" w:hAnsiTheme="majorHAnsi" w:cstheme="majorHAnsi"/>
          <w:lang w:bidi="es-US"/>
        </w:rPr>
        <w:footnoteReference w:id="35"/>
      </w:r>
    </w:p>
    <w:p w14:paraId="167FC7D6" w14:textId="77777777" w:rsidR="00F32467" w:rsidRDefault="00F32467" w:rsidP="00F32467">
      <w:pPr>
        <w:pStyle w:val="NRELBullet01"/>
        <w:numPr>
          <w:ilvl w:val="0"/>
          <w:numId w:val="0"/>
        </w:numPr>
        <w:ind w:left="720" w:hanging="360"/>
      </w:pPr>
    </w:p>
    <w:p w14:paraId="33BEE910" w14:textId="7ECCEBD2" w:rsidR="00106E65" w:rsidRPr="002E5FBB" w:rsidRDefault="00106E65" w:rsidP="00106E65">
      <w:pPr>
        <w:pStyle w:val="NRELBullet01"/>
      </w:pPr>
      <w:r w:rsidRPr="002E5FBB">
        <w:rPr>
          <w:lang w:bidi="es-US"/>
        </w:rPr>
        <w:t>En las ventanas fabricadas antes de 1978, se asume la presencia de plomo a menos que las pruebas demuestren lo contrario y el trabajo se haya completado de manera consistente con esto;</w:t>
      </w:r>
    </w:p>
    <w:p w14:paraId="3DFFE686" w14:textId="77777777" w:rsidR="00106E65" w:rsidRPr="002E5FBB" w:rsidRDefault="00106E65" w:rsidP="00106E65">
      <w:pPr>
        <w:pStyle w:val="NRELBullet01"/>
      </w:pPr>
      <w:r w:rsidRPr="002E5FBB">
        <w:rPr>
          <w:lang w:bidi="es-US"/>
        </w:rPr>
        <w:t>El vidrio de repuesto tiene el tamaño correcto para la abertura;</w:t>
      </w:r>
    </w:p>
    <w:p w14:paraId="1D3B891C" w14:textId="77777777" w:rsidR="00106E65" w:rsidRPr="002E5FBB" w:rsidRDefault="00106E65" w:rsidP="00106E65">
      <w:pPr>
        <w:pStyle w:val="NRELBullet01"/>
      </w:pPr>
      <w:r w:rsidRPr="002E5FBB">
        <w:rPr>
          <w:lang w:bidi="es-US"/>
        </w:rPr>
        <w:t>El vidrio de repuesto coincide con el original en color y aspecto;</w:t>
      </w:r>
    </w:p>
    <w:p w14:paraId="1007B644" w14:textId="77777777" w:rsidR="00106E65" w:rsidRPr="002E5FBB" w:rsidRDefault="00106E65" w:rsidP="006939C1">
      <w:pPr>
        <w:pStyle w:val="NRELBullet01"/>
        <w:ind w:right="1080"/>
      </w:pPr>
      <w:r w:rsidRPr="002E5FBB">
        <w:rPr>
          <w:lang w:bidi="es-US"/>
        </w:rPr>
        <w:t>El vidrio de reemplazo cumple con los requisitos del código local (p. ej., vidrio templado, vidrio de seguridad);</w:t>
      </w:r>
    </w:p>
    <w:p w14:paraId="12E7FFEF" w14:textId="77777777" w:rsidR="00106E65" w:rsidRPr="002E5FBB" w:rsidRDefault="00106E65" w:rsidP="006939C1">
      <w:pPr>
        <w:pStyle w:val="NRELBullet01"/>
        <w:ind w:right="1080"/>
      </w:pPr>
      <w:r w:rsidRPr="002E5FBB">
        <w:rPr>
          <w:lang w:bidi="es-US"/>
        </w:rPr>
        <w:t>El vidrio se fija de forma duradera al marco (topes o puntas de vidriero);</w:t>
      </w:r>
    </w:p>
    <w:p w14:paraId="69523443" w14:textId="77777777" w:rsidR="00106E65" w:rsidRPr="002E5FBB" w:rsidRDefault="00106E65" w:rsidP="006939C1">
      <w:pPr>
        <w:pStyle w:val="NRELBullet01"/>
        <w:ind w:right="1080"/>
      </w:pPr>
      <w:r w:rsidRPr="002E5FBB">
        <w:rPr>
          <w:lang w:bidi="es-US"/>
        </w:rPr>
        <w:t>La abertura se limpió adecuadamente para permitir la adhesión del sellador; y</w:t>
      </w:r>
    </w:p>
    <w:p w14:paraId="11ABD046" w14:textId="77777777" w:rsidR="00106E65" w:rsidRPr="002E5FBB" w:rsidRDefault="00106E65" w:rsidP="006939C1">
      <w:pPr>
        <w:pStyle w:val="NRELBullet01"/>
        <w:ind w:right="1080"/>
      </w:pPr>
      <w:r w:rsidRPr="002E5FBB">
        <w:rPr>
          <w:lang w:bidi="es-US"/>
        </w:rPr>
        <w:t>El vidrio se sella según el diseño (p. ej., acristalamiento, cinta para acristalamiento u otro) para evitar el movimiento del aire.</w:t>
      </w:r>
    </w:p>
    <w:p w14:paraId="0761D06B"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lang w:bidi="es-US"/>
        </w:rPr>
        <w:br w:type="page"/>
      </w:r>
    </w:p>
    <w:p w14:paraId="4E855B2F" w14:textId="538787DD" w:rsidR="00106E65" w:rsidRPr="00535C9C" w:rsidRDefault="00467767" w:rsidP="00106E65">
      <w:pPr>
        <w:pStyle w:val="NRELHead02"/>
        <w:rPr>
          <w:rFonts w:cstheme="majorHAnsi"/>
        </w:rPr>
      </w:pPr>
      <w:bookmarkStart w:id="28" w:name="_Toc130402641"/>
      <w:r>
        <w:rPr>
          <w:noProof/>
          <w:lang w:bidi="es-US"/>
        </w:rPr>
        <w:lastRenderedPageBreak/>
        <w:drawing>
          <wp:anchor distT="0" distB="0" distL="114300" distR="114300" simplePos="0" relativeHeight="251680768" behindDoc="0" locked="0" layoutInCell="1" allowOverlap="1" wp14:anchorId="1173FBA2" wp14:editId="0E718B36">
            <wp:simplePos x="0" y="0"/>
            <wp:positionH relativeFrom="margin">
              <wp:align>left</wp:align>
            </wp:positionH>
            <wp:positionV relativeFrom="margin">
              <wp:align>top</wp:align>
            </wp:positionV>
            <wp:extent cx="882015" cy="864870"/>
            <wp:effectExtent l="0" t="0" r="0" b="0"/>
            <wp:wrapSquare wrapText="bothSides"/>
            <wp:docPr id="27" name="Picture 27"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Logo, icon&#10;&#10;Description automatically generated"/>
                    <pic:cNvPicPr>
                      <a:picLocks noChangeAspect="1"/>
                    </pic:cNvPicPr>
                  </pic:nvPicPr>
                  <pic:blipFill>
                    <a:blip r:embed="rId34"/>
                    <a:stretch>
                      <a:fillRect/>
                    </a:stretch>
                  </pic:blipFill>
                  <pic:spPr>
                    <a:xfrm>
                      <a:off x="0" y="0"/>
                      <a:ext cx="882015" cy="864870"/>
                    </a:xfrm>
                    <a:prstGeom prst="rect">
                      <a:avLst/>
                    </a:prstGeom>
                  </pic:spPr>
                </pic:pic>
              </a:graphicData>
            </a:graphic>
          </wp:anchor>
        </w:drawing>
      </w:r>
      <w:r w:rsidR="00106E65" w:rsidRPr="003F6529">
        <w:rPr>
          <w:lang w:bidi="es-US"/>
        </w:rPr>
        <w:t>Aislamiento de calentador de agua y los primeros seis pies de tubería</w:t>
      </w:r>
      <w:bookmarkEnd w:id="28"/>
    </w:p>
    <w:p w14:paraId="6D07EA65" w14:textId="77777777" w:rsidR="00106E65" w:rsidRDefault="00106E65" w:rsidP="00106E65">
      <w:pPr>
        <w:pStyle w:val="NRELBodyText"/>
      </w:pPr>
      <w:r w:rsidRPr="00535C9C">
        <w:rPr>
          <w:lang w:bidi="es-US"/>
        </w:rPr>
        <w:t>Resultado deseado: Mejorar el rendimiento térmico del sistema de suministro y calentamiento de agua.</w:t>
      </w:r>
      <w:r w:rsidRPr="00535C9C">
        <w:rPr>
          <w:rStyle w:val="FootnoteReference"/>
          <w:rFonts w:asciiTheme="majorHAnsi" w:hAnsiTheme="majorHAnsi" w:cstheme="majorHAnsi"/>
          <w:lang w:bidi="es-US"/>
        </w:rPr>
        <w:footnoteReference w:id="36"/>
      </w:r>
    </w:p>
    <w:p w14:paraId="0A6FBADB" w14:textId="515F1882" w:rsidR="00F32467" w:rsidRDefault="00F32467" w:rsidP="00F32467">
      <w:pPr>
        <w:pStyle w:val="NRELBullet01"/>
        <w:numPr>
          <w:ilvl w:val="0"/>
          <w:numId w:val="0"/>
        </w:numPr>
        <w:ind w:left="720"/>
      </w:pPr>
    </w:p>
    <w:p w14:paraId="2EB71915" w14:textId="77777777" w:rsidR="00F32467" w:rsidRDefault="00F32467" w:rsidP="00F32467">
      <w:pPr>
        <w:pStyle w:val="NRELBullet01"/>
        <w:numPr>
          <w:ilvl w:val="0"/>
          <w:numId w:val="0"/>
        </w:numPr>
        <w:ind w:left="360"/>
      </w:pPr>
    </w:p>
    <w:p w14:paraId="17D81166" w14:textId="19E70F8F" w:rsidR="00F32467" w:rsidRDefault="00106E65" w:rsidP="006939C1">
      <w:pPr>
        <w:pStyle w:val="NRELBullet01"/>
        <w:tabs>
          <w:tab w:val="left" w:pos="9900"/>
        </w:tabs>
        <w:ind w:right="900"/>
      </w:pPr>
      <w:r w:rsidRPr="002E5FBB">
        <w:rPr>
          <w:lang w:bidi="es-US"/>
        </w:rPr>
        <w:t>El tanque de almacenamiento del calentador de agua está aislado para lograr un valor general del tanque de R-24</w:t>
      </w:r>
      <w:r w:rsidRPr="002E5FBB">
        <w:rPr>
          <w:rStyle w:val="FootnoteReference"/>
          <w:lang w:bidi="es-US"/>
        </w:rPr>
        <w:footnoteReference w:id="37"/>
      </w:r>
      <w:r w:rsidRPr="002E5FBB">
        <w:rPr>
          <w:lang w:bidi="es-US"/>
        </w:rPr>
        <w:t>;</w:t>
      </w:r>
    </w:p>
    <w:p w14:paraId="28CE4990" w14:textId="3F2209A0" w:rsidR="00106E65" w:rsidRPr="002E5FBB" w:rsidRDefault="00106E65" w:rsidP="00106E65">
      <w:pPr>
        <w:pStyle w:val="NRELBullet01"/>
      </w:pPr>
      <w:r w:rsidRPr="002E5FBB">
        <w:rPr>
          <w:lang w:bidi="es-US"/>
        </w:rPr>
        <w:t>El aislamiento agregado no obstruye los siguientes componentes de la unidad:</w:t>
      </w:r>
    </w:p>
    <w:p w14:paraId="0CE8E54B" w14:textId="77777777" w:rsidR="00106E65" w:rsidRPr="002E5FBB" w:rsidRDefault="00106E65" w:rsidP="00106E65">
      <w:pPr>
        <w:pStyle w:val="NRELBullet02"/>
      </w:pPr>
      <w:r w:rsidRPr="002E5FBB">
        <w:rPr>
          <w:lang w:bidi="es-US"/>
        </w:rPr>
        <w:t xml:space="preserve">Desviador de salida de aire. </w:t>
      </w:r>
    </w:p>
    <w:p w14:paraId="5DB128C3" w14:textId="77777777" w:rsidR="00106E65" w:rsidRPr="002E5FBB" w:rsidRDefault="00106E65" w:rsidP="00106E65">
      <w:pPr>
        <w:pStyle w:val="NRELBullet02"/>
      </w:pPr>
      <w:r w:rsidRPr="002E5FBB">
        <w:rPr>
          <w:lang w:bidi="es-US"/>
        </w:rPr>
        <w:t xml:space="preserve">Válvula de alivio de presión. </w:t>
      </w:r>
    </w:p>
    <w:p w14:paraId="7075BBB8" w14:textId="77777777" w:rsidR="00106E65" w:rsidRPr="002E5FBB" w:rsidRDefault="00106E65" w:rsidP="00106E65">
      <w:pPr>
        <w:pStyle w:val="NRELBullet02"/>
      </w:pPr>
      <w:r w:rsidRPr="002E5FBB">
        <w:rPr>
          <w:lang w:bidi="es-US"/>
        </w:rPr>
        <w:t xml:space="preserve">Termostatos u otros controles. </w:t>
      </w:r>
    </w:p>
    <w:p w14:paraId="6FAF7DD9" w14:textId="77777777" w:rsidR="00106E65" w:rsidRPr="002E5FBB" w:rsidRDefault="00106E65" w:rsidP="00106E65">
      <w:pPr>
        <w:pStyle w:val="NRELBullet02"/>
      </w:pPr>
      <w:r w:rsidRPr="002E5FBB">
        <w:rPr>
          <w:lang w:bidi="es-US"/>
        </w:rPr>
        <w:t xml:space="preserve">Placas de acceso. </w:t>
      </w:r>
    </w:p>
    <w:p w14:paraId="3A7BDF59" w14:textId="77777777" w:rsidR="00106E65" w:rsidRPr="002E5FBB" w:rsidRDefault="00106E65" w:rsidP="006939C1">
      <w:pPr>
        <w:pStyle w:val="NRELBullet01"/>
        <w:ind w:right="1350"/>
      </w:pPr>
      <w:r w:rsidRPr="002E5FBB">
        <w:rPr>
          <w:lang w:bidi="es-US"/>
        </w:rPr>
        <w:t xml:space="preserve">Los primeros 6 pies de las tuberías de entrada y salida accesibles están aislados para que la cobertura sea completa y segura; </w:t>
      </w:r>
    </w:p>
    <w:p w14:paraId="3D343A5D" w14:textId="77777777" w:rsidR="00106E65" w:rsidRPr="002E5FBB" w:rsidRDefault="00106E65" w:rsidP="00106E65">
      <w:pPr>
        <w:pStyle w:val="NRELBullet01"/>
      </w:pPr>
      <w:r w:rsidRPr="002E5FBB">
        <w:rPr>
          <w:lang w:bidi="es-US"/>
        </w:rPr>
        <w:t>El aislamiento de la tubería es del tamaño correcto; y</w:t>
      </w:r>
    </w:p>
    <w:p w14:paraId="17AFE43E" w14:textId="77777777" w:rsidR="00106E65" w:rsidRPr="002E5FBB" w:rsidRDefault="00106E65" w:rsidP="00106E65">
      <w:pPr>
        <w:pStyle w:val="NRELBullet01"/>
      </w:pPr>
      <w:r w:rsidRPr="002E5FBB">
        <w:rPr>
          <w:lang w:bidi="es-US"/>
        </w:rPr>
        <w:t>Las uniones de aislamiento de las tuberías están selladas.</w:t>
      </w:r>
    </w:p>
    <w:p w14:paraId="51D3EBEC" w14:textId="77777777" w:rsidR="00106E65" w:rsidRDefault="00106E65" w:rsidP="00106E65">
      <w:pPr>
        <w:spacing w:after="160" w:line="259" w:lineRule="auto"/>
        <w:rPr>
          <w:rFonts w:eastAsia="Times"/>
          <w:color w:val="000000" w:themeColor="text1"/>
          <w:szCs w:val="20"/>
        </w:rPr>
      </w:pPr>
      <w:r>
        <w:rPr>
          <w:lang w:bidi="es-US"/>
        </w:rPr>
        <w:br w:type="page"/>
      </w:r>
    </w:p>
    <w:p w14:paraId="4A0EAEED" w14:textId="3C91C86C" w:rsidR="00106E65" w:rsidRPr="003F6529" w:rsidRDefault="00467767" w:rsidP="00106E65">
      <w:pPr>
        <w:pStyle w:val="NRELHead02"/>
      </w:pPr>
      <w:bookmarkStart w:id="29" w:name="_Toc130402642"/>
      <w:r>
        <w:rPr>
          <w:noProof/>
          <w:lang w:bidi="es-US"/>
        </w:rPr>
        <w:lastRenderedPageBreak/>
        <w:drawing>
          <wp:anchor distT="0" distB="0" distL="114300" distR="114300" simplePos="0" relativeHeight="251681792" behindDoc="0" locked="0" layoutInCell="1" allowOverlap="1" wp14:anchorId="3FC2AD67" wp14:editId="54B33989">
            <wp:simplePos x="0" y="0"/>
            <wp:positionH relativeFrom="margin">
              <wp:align>left</wp:align>
            </wp:positionH>
            <wp:positionV relativeFrom="margin">
              <wp:align>top</wp:align>
            </wp:positionV>
            <wp:extent cx="873125" cy="873125"/>
            <wp:effectExtent l="0" t="0" r="3175" b="3175"/>
            <wp:wrapSquare wrapText="bothSides"/>
            <wp:docPr id="28" name="Picture 2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10;&#10;Description automatically generated"/>
                    <pic:cNvPicPr>
                      <a:picLocks noChangeAspect="1"/>
                    </pic:cNvPicPr>
                  </pic:nvPicPr>
                  <pic:blipFill>
                    <a:blip r:embed="rId35"/>
                    <a:stretch>
                      <a:fillRect/>
                    </a:stretch>
                  </pic:blipFill>
                  <pic:spPr>
                    <a:xfrm>
                      <a:off x="0" y="0"/>
                      <a:ext cx="873125" cy="873125"/>
                    </a:xfrm>
                    <a:prstGeom prst="rect">
                      <a:avLst/>
                    </a:prstGeom>
                  </pic:spPr>
                </pic:pic>
              </a:graphicData>
            </a:graphic>
          </wp:anchor>
        </w:drawing>
      </w:r>
      <w:r w:rsidR="00106E65" w:rsidRPr="003F6529">
        <w:rPr>
          <w:lang w:bidi="es-US"/>
        </w:rPr>
        <w:t>Instalación de aireador de grifo o cabezal de ducha de bajo flujo</w:t>
      </w:r>
      <w:bookmarkEnd w:id="29"/>
    </w:p>
    <w:p w14:paraId="30598D0B" w14:textId="77777777" w:rsidR="00106E65" w:rsidRPr="002E5FBB" w:rsidRDefault="00106E65" w:rsidP="00106E65">
      <w:pPr>
        <w:pStyle w:val="NRELBodyText"/>
      </w:pPr>
      <w:r w:rsidRPr="00535C9C">
        <w:rPr>
          <w:lang w:bidi="es-US"/>
        </w:rPr>
        <w:t>Resultado deseado: Reducir el uso de energía y agua, además de satisfacer las necesidades de flujo de agua de los ocupantes.</w:t>
      </w:r>
      <w:r w:rsidRPr="00535C9C">
        <w:rPr>
          <w:rStyle w:val="FootnoteReference"/>
          <w:rFonts w:asciiTheme="majorHAnsi" w:hAnsiTheme="majorHAnsi" w:cstheme="majorHAnsi"/>
          <w:lang w:bidi="es-US"/>
        </w:rPr>
        <w:footnoteReference w:id="38"/>
      </w:r>
    </w:p>
    <w:p w14:paraId="5069D3A2" w14:textId="77777777" w:rsidR="00F32467" w:rsidRDefault="00F32467" w:rsidP="00F32467">
      <w:pPr>
        <w:pStyle w:val="NRELBullet01"/>
        <w:numPr>
          <w:ilvl w:val="0"/>
          <w:numId w:val="0"/>
        </w:numPr>
        <w:ind w:left="720" w:hanging="360"/>
      </w:pPr>
    </w:p>
    <w:p w14:paraId="7684BBC1" w14:textId="281889C3" w:rsidR="00106E65" w:rsidRPr="002E5FBB" w:rsidRDefault="00106E65" w:rsidP="00106E65">
      <w:pPr>
        <w:pStyle w:val="NRELBullet01"/>
      </w:pPr>
      <w:r w:rsidRPr="002E5FBB">
        <w:rPr>
          <w:lang w:bidi="es-US"/>
        </w:rPr>
        <w:t>El equipo se instala de acuerdo con las instrucciones del fabricante y los códigos de construcción vigentes;</w:t>
      </w:r>
    </w:p>
    <w:p w14:paraId="5D23D65E" w14:textId="77777777" w:rsidR="00106E65" w:rsidRPr="002E5FBB" w:rsidRDefault="00106E65" w:rsidP="00106E65">
      <w:pPr>
        <w:pStyle w:val="NRELBullet01"/>
      </w:pPr>
      <w:r w:rsidRPr="002E5FBB">
        <w:rPr>
          <w:lang w:bidi="es-US"/>
        </w:rPr>
        <w:t>Los caudales nominales de accesorios nuevos no superarán los siguientes:</w:t>
      </w:r>
    </w:p>
    <w:p w14:paraId="42E3CCB5" w14:textId="77777777" w:rsidR="00106E65" w:rsidRPr="002E5FBB" w:rsidRDefault="00106E65" w:rsidP="00106E65">
      <w:pPr>
        <w:pStyle w:val="NRELBullet02"/>
      </w:pPr>
      <w:r w:rsidRPr="002E5FBB">
        <w:rPr>
          <w:lang w:bidi="es-US"/>
        </w:rPr>
        <w:t>Cabezales de ducha: 2,5 galones por minuto (gpm)</w:t>
      </w:r>
    </w:p>
    <w:p w14:paraId="38311F8F" w14:textId="77777777" w:rsidR="00106E65" w:rsidRPr="002E5FBB" w:rsidRDefault="00106E65" w:rsidP="00106E65">
      <w:pPr>
        <w:pStyle w:val="NRELBullet02"/>
      </w:pPr>
      <w:r w:rsidRPr="002E5FBB">
        <w:rPr>
          <w:lang w:bidi="es-US"/>
        </w:rPr>
        <w:t>Aireadores de grifo: 2,2 gpm.</w:t>
      </w:r>
    </w:p>
    <w:p w14:paraId="4F9488B1" w14:textId="77777777" w:rsidR="00106E65" w:rsidRPr="00535C9C" w:rsidRDefault="00106E65" w:rsidP="00106E65">
      <w:pPr>
        <w:pStyle w:val="NRELBullet01"/>
      </w:pPr>
      <w:r w:rsidRPr="00535C9C">
        <w:rPr>
          <w:lang w:bidi="es-US"/>
        </w:rPr>
        <w:t xml:space="preserve">El aireador del grifo/cabezal de ducha está instalado de manera que: </w:t>
      </w:r>
    </w:p>
    <w:p w14:paraId="104CBCAE" w14:textId="77777777" w:rsidR="00106E65" w:rsidRPr="002E5FBB" w:rsidRDefault="00106E65" w:rsidP="00106E65">
      <w:pPr>
        <w:pStyle w:val="NRELBullet02"/>
      </w:pPr>
      <w:r w:rsidRPr="002E5FBB">
        <w:rPr>
          <w:lang w:bidi="es-US"/>
        </w:rPr>
        <w:t>No hay fugas de agua al finalizar;</w:t>
      </w:r>
    </w:p>
    <w:p w14:paraId="6AEF1289" w14:textId="77777777" w:rsidR="00106E65" w:rsidRPr="002E5FBB" w:rsidRDefault="00106E65" w:rsidP="00106E65">
      <w:pPr>
        <w:pStyle w:val="NRELBullet02"/>
      </w:pPr>
      <w:r w:rsidRPr="002E5FBB">
        <w:rPr>
          <w:lang w:bidi="es-US"/>
        </w:rPr>
        <w:t>Los accesorios no están dañados; y</w:t>
      </w:r>
    </w:p>
    <w:p w14:paraId="70A6FBDE" w14:textId="77777777" w:rsidR="00106E65" w:rsidRPr="002E5FBB" w:rsidRDefault="00106E65" w:rsidP="00106E65">
      <w:pPr>
        <w:pStyle w:val="NRELBullet02"/>
      </w:pPr>
      <w:r w:rsidRPr="002E5FBB">
        <w:rPr>
          <w:lang w:bidi="es-US"/>
        </w:rPr>
        <w:t>Los accesorios son completamente funcionales (verifique mediante pruebas).</w:t>
      </w:r>
    </w:p>
    <w:p w14:paraId="51195547"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lang w:bidi="es-US"/>
        </w:rPr>
        <w:br w:type="page"/>
      </w:r>
    </w:p>
    <w:p w14:paraId="53E978B5" w14:textId="40E2C0D3" w:rsidR="00106E65" w:rsidRPr="003F6529" w:rsidRDefault="00467767" w:rsidP="00106E65">
      <w:pPr>
        <w:pStyle w:val="NRELHead02"/>
        <w:rPr>
          <w:rFonts w:cstheme="majorHAnsi"/>
          <w:szCs w:val="28"/>
        </w:rPr>
      </w:pPr>
      <w:bookmarkStart w:id="30" w:name="_Toc130402643"/>
      <w:r>
        <w:rPr>
          <w:noProof/>
          <w:lang w:bidi="es-US"/>
        </w:rPr>
        <w:lastRenderedPageBreak/>
        <w:drawing>
          <wp:anchor distT="0" distB="0" distL="114300" distR="114300" simplePos="0" relativeHeight="251682816" behindDoc="0" locked="0" layoutInCell="1" allowOverlap="1" wp14:anchorId="560C27DB" wp14:editId="1BB2F46C">
            <wp:simplePos x="0" y="0"/>
            <wp:positionH relativeFrom="margin">
              <wp:align>left</wp:align>
            </wp:positionH>
            <wp:positionV relativeFrom="margin">
              <wp:align>top</wp:align>
            </wp:positionV>
            <wp:extent cx="889000" cy="889000"/>
            <wp:effectExtent l="0" t="0" r="0" b="0"/>
            <wp:wrapSquare wrapText="bothSides"/>
            <wp:docPr id="12" name="Picture 1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36"/>
                    <a:stretch>
                      <a:fillRect/>
                    </a:stretch>
                  </pic:blipFill>
                  <pic:spPr>
                    <a:xfrm>
                      <a:off x="0" y="0"/>
                      <a:ext cx="889000" cy="889000"/>
                    </a:xfrm>
                    <a:prstGeom prst="rect">
                      <a:avLst/>
                    </a:prstGeom>
                  </pic:spPr>
                </pic:pic>
              </a:graphicData>
            </a:graphic>
          </wp:anchor>
        </w:drawing>
      </w:r>
      <w:r w:rsidR="00106E65" w:rsidRPr="003F6529">
        <w:rPr>
          <w:lang w:bidi="es-US"/>
        </w:rPr>
        <w:t>Instalación de penetración en techo exterior</w:t>
      </w:r>
      <w:bookmarkStart w:id="31" w:name="_Hlk50734780"/>
      <w:r w:rsidR="00106E65" w:rsidRPr="003F6529">
        <w:rPr>
          <w:lang w:bidi="es-US"/>
        </w:rPr>
        <w:t xml:space="preserve"> (p. ej., ventilas de techo o terminación de extracción de baño)</w:t>
      </w:r>
      <w:bookmarkEnd w:id="30"/>
      <w:bookmarkEnd w:id="31"/>
    </w:p>
    <w:p w14:paraId="3EC89185" w14:textId="77777777" w:rsidR="00106E65" w:rsidRDefault="00106E65" w:rsidP="00106E65">
      <w:pPr>
        <w:pStyle w:val="NRELBodyText"/>
      </w:pPr>
      <w:r w:rsidRPr="00535C9C">
        <w:rPr>
          <w:lang w:bidi="es-US"/>
        </w:rPr>
        <w:t>Resultado deseado: Instalación segura de accesorios de terminación resistentes a la intemperie con flujo de aire sin restricciones.</w:t>
      </w:r>
      <w:r w:rsidRPr="00535C9C">
        <w:rPr>
          <w:rStyle w:val="FootnoteReference"/>
          <w:rFonts w:asciiTheme="majorHAnsi" w:hAnsiTheme="majorHAnsi" w:cstheme="majorHAnsi"/>
          <w:lang w:bidi="es-US"/>
        </w:rPr>
        <w:footnoteReference w:id="39"/>
      </w:r>
    </w:p>
    <w:p w14:paraId="2F836605" w14:textId="77777777" w:rsidR="00106E65" w:rsidRPr="002E5FBB" w:rsidRDefault="00106E65" w:rsidP="00106E65">
      <w:pPr>
        <w:pStyle w:val="NRELBullet01"/>
      </w:pPr>
      <w:r w:rsidRPr="002E5FBB">
        <w:rPr>
          <w:lang w:bidi="es-US"/>
        </w:rPr>
        <w:t>El agujero que atraviesa el armazón exterior del edificio es como máximo ¼ de pulgada más grande que el accesorio de terminación;</w:t>
      </w:r>
    </w:p>
    <w:p w14:paraId="5EEDAB53" w14:textId="77777777" w:rsidR="00106E65" w:rsidRPr="002E5FBB" w:rsidRDefault="00106E65" w:rsidP="00106E65">
      <w:pPr>
        <w:pStyle w:val="NRELBullet01"/>
      </w:pPr>
      <w:r w:rsidRPr="002E5FBB">
        <w:rPr>
          <w:lang w:bidi="es-US"/>
        </w:rPr>
        <w:t>El accesorio de terminación es de acero inoxidable, galvanizado o cobre (únicamente en estufa de cocina);</w:t>
      </w:r>
    </w:p>
    <w:p w14:paraId="5ED2835D" w14:textId="77777777" w:rsidR="00106E65" w:rsidRPr="002E5FBB" w:rsidRDefault="00106E65" w:rsidP="00106E65">
      <w:pPr>
        <w:pStyle w:val="NRELBullet01"/>
      </w:pPr>
      <w:r w:rsidRPr="002E5FBB">
        <w:rPr>
          <w:lang w:bidi="es-US"/>
        </w:rPr>
        <w:t>El accesorio de terminación incluye un collar/tapajuntas integrado;</w:t>
      </w:r>
    </w:p>
    <w:p w14:paraId="4D067C6C" w14:textId="77777777" w:rsidR="00106E65" w:rsidRPr="002E5FBB" w:rsidRDefault="00106E65" w:rsidP="00106E65">
      <w:pPr>
        <w:pStyle w:val="NRELBullet01"/>
      </w:pPr>
      <w:r w:rsidRPr="002E5FBB">
        <w:rPr>
          <w:lang w:bidi="es-US"/>
        </w:rPr>
        <w:t>El collar tiene el mismo diámetro que la salida del extractor o, si el collar es más grande que la salida del extractor, se utiliza una transición de metal rígido del tamaño correcto;</w:t>
      </w:r>
    </w:p>
    <w:p w14:paraId="0CE01BD2" w14:textId="77777777" w:rsidR="00106E65" w:rsidRPr="002E5FBB" w:rsidRDefault="00106E65" w:rsidP="00106E65">
      <w:pPr>
        <w:pStyle w:val="NRELBullet01"/>
      </w:pPr>
      <w:r w:rsidRPr="002E5FBB">
        <w:rPr>
          <w:lang w:bidi="es-US"/>
        </w:rPr>
        <w:t>Los accesorios son apropiados para las condiciones climáticas regionales;</w:t>
      </w:r>
    </w:p>
    <w:p w14:paraId="0C97FFF0" w14:textId="77777777" w:rsidR="00106E65" w:rsidRPr="002E5FBB" w:rsidRDefault="00106E65" w:rsidP="00106E65">
      <w:pPr>
        <w:pStyle w:val="NRELBullet01"/>
      </w:pPr>
      <w:r w:rsidRPr="002E5FBB">
        <w:rPr>
          <w:lang w:bidi="es-US"/>
        </w:rPr>
        <w:t>Las conexiones del conducto a las terminaciones corresponden con los descritos en siguiente tabla;</w:t>
      </w:r>
    </w:p>
    <w:p w14:paraId="3E4259F4" w14:textId="77777777" w:rsidR="00106E65" w:rsidRPr="002E5FBB" w:rsidRDefault="00106E65" w:rsidP="00106E65">
      <w:pPr>
        <w:pStyle w:val="NRELBullet01"/>
      </w:pPr>
      <w:r w:rsidRPr="002E5FBB">
        <w:rPr>
          <w:lang w:bidi="es-US"/>
        </w:rPr>
        <w:t>Las conexiones del conducto están selladas con materiales listados en la norma UL 181B o 181B-M, además de los sujetadores mecánicos listados en la tabla;</w:t>
      </w:r>
    </w:p>
    <w:p w14:paraId="1281AF39" w14:textId="77777777" w:rsidR="00106E65" w:rsidRPr="002E5FBB" w:rsidRDefault="00106E65" w:rsidP="00106E65">
      <w:pPr>
        <w:pStyle w:val="NRELBullet01"/>
      </w:pPr>
      <w:r w:rsidRPr="002E5FBB">
        <w:rPr>
          <w:lang w:bidi="es-US"/>
        </w:rPr>
        <w:t>Los sujetadores no inhiben el funcionamiento del regulador de tiro;</w:t>
      </w:r>
    </w:p>
    <w:p w14:paraId="142BDF6C" w14:textId="77777777" w:rsidR="00106E65" w:rsidRPr="002E5FBB" w:rsidRDefault="00106E65" w:rsidP="00106E65">
      <w:pPr>
        <w:pStyle w:val="NRELBullet01"/>
      </w:pPr>
      <w:r w:rsidRPr="002E5FBB">
        <w:rPr>
          <w:lang w:bidi="es-US"/>
        </w:rPr>
        <w:t>Las terminaciones exteriores tienen tapajuntas o están selladas contra la intemperie, y alejan el agua de la penetración;</w:t>
      </w:r>
    </w:p>
    <w:p w14:paraId="7226F12C" w14:textId="77777777" w:rsidR="00106E65" w:rsidRPr="002E5FBB" w:rsidRDefault="00106E65" w:rsidP="00106E65">
      <w:pPr>
        <w:pStyle w:val="NRELBullet01"/>
      </w:pPr>
      <w:r w:rsidRPr="002E5FBB">
        <w:rPr>
          <w:lang w:bidi="es-US"/>
        </w:rPr>
        <w:t>La terminación exterior está cubierta con malla antiplagas con un tamaño de orificio de ¼ a ½ pulgada;</w:t>
      </w:r>
    </w:p>
    <w:p w14:paraId="5AFF1500" w14:textId="77777777" w:rsidR="00106E65" w:rsidRPr="002E5FBB" w:rsidRDefault="00106E65" w:rsidP="00106E65">
      <w:pPr>
        <w:pStyle w:val="NRELBullet01"/>
      </w:pPr>
      <w:r w:rsidRPr="002E5FBB">
        <w:rPr>
          <w:lang w:bidi="es-US"/>
        </w:rPr>
        <w:t>La terminación exterior se encuentra:</w:t>
      </w:r>
    </w:p>
    <w:p w14:paraId="06D5901F" w14:textId="77777777" w:rsidR="00106E65" w:rsidRPr="002E5FBB" w:rsidRDefault="00106E65" w:rsidP="00106E65">
      <w:pPr>
        <w:pStyle w:val="NRELBullet02"/>
      </w:pPr>
      <w:r w:rsidRPr="002E5FBB">
        <w:rPr>
          <w:lang w:bidi="es-US"/>
        </w:rPr>
        <w:t>Al menos a 3 pies de distancia de los límites de la propiedad.</w:t>
      </w:r>
    </w:p>
    <w:p w14:paraId="4A06B70C" w14:textId="77777777" w:rsidR="00106E65" w:rsidRPr="002E5FBB" w:rsidRDefault="00106E65" w:rsidP="00106E65">
      <w:pPr>
        <w:pStyle w:val="NRELBullet02"/>
      </w:pPr>
      <w:r w:rsidRPr="002E5FBB">
        <w:rPr>
          <w:lang w:bidi="es-US"/>
        </w:rPr>
        <w:t>Al menos a 3 pies distancia de las aberturas operables en el hogar.</w:t>
      </w:r>
    </w:p>
    <w:p w14:paraId="7EA933A1" w14:textId="77777777" w:rsidR="00106E65" w:rsidRPr="002E5FBB" w:rsidRDefault="00106E65" w:rsidP="00106E65">
      <w:pPr>
        <w:pStyle w:val="NRELBullet02"/>
      </w:pPr>
      <w:r w:rsidRPr="002E5FBB">
        <w:rPr>
          <w:lang w:bidi="es-US"/>
        </w:rPr>
        <w:t>Al menos a 10 pies de distancia de la entrada mecánica.</w:t>
      </w:r>
    </w:p>
    <w:p w14:paraId="3C2E9363" w14:textId="77777777" w:rsidR="00106E65" w:rsidRPr="002E5FBB" w:rsidRDefault="00106E65" w:rsidP="00106E65">
      <w:pPr>
        <w:pStyle w:val="NRELBullet02"/>
      </w:pPr>
      <w:r w:rsidRPr="002E5FBB">
        <w:rPr>
          <w:lang w:bidi="es-US"/>
        </w:rPr>
        <w:t>De lo contrario, se ubica según lo requiera la autoridad competente.</w:t>
      </w:r>
    </w:p>
    <w:p w14:paraId="61D90605" w14:textId="77777777" w:rsidR="00106E65" w:rsidRDefault="00106E65" w:rsidP="00106E65">
      <w:pPr>
        <w:pStyle w:val="NRELBullet02"/>
        <w:numPr>
          <w:ilvl w:val="0"/>
          <w:numId w:val="0"/>
        </w:numPr>
        <w:ind w:left="1800"/>
        <w:rPr>
          <w:rFonts w:asciiTheme="majorHAnsi" w:hAnsiTheme="majorHAnsi" w:cstheme="majorHAnsi"/>
        </w:rPr>
      </w:pPr>
    </w:p>
    <w:tbl>
      <w:tblPr>
        <w:tblStyle w:val="TableGrid"/>
        <w:tblW w:w="0" w:type="auto"/>
        <w:tblLook w:val="04A0" w:firstRow="1" w:lastRow="0" w:firstColumn="1" w:lastColumn="0" w:noHBand="0" w:noVBand="1"/>
      </w:tblPr>
      <w:tblGrid>
        <w:gridCol w:w="3269"/>
        <w:gridCol w:w="1676"/>
        <w:gridCol w:w="4405"/>
      </w:tblGrid>
      <w:tr w:rsidR="00106E65" w:rsidRPr="00535C9C" w14:paraId="7B32E31B" w14:textId="77777777" w:rsidTr="00F52263">
        <w:tc>
          <w:tcPr>
            <w:tcW w:w="9350" w:type="dxa"/>
            <w:gridSpan w:val="3"/>
          </w:tcPr>
          <w:p w14:paraId="5DC8CB7A"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lang w:bidi="es-US"/>
              </w:rPr>
              <w:t xml:space="preserve">Conexiones del accesorio de terminación al conducto </w:t>
            </w:r>
          </w:p>
        </w:tc>
      </w:tr>
      <w:tr w:rsidR="00106E65" w:rsidRPr="00535C9C" w14:paraId="549ECEAC" w14:textId="77777777" w:rsidTr="00F52263">
        <w:tc>
          <w:tcPr>
            <w:tcW w:w="4945" w:type="dxa"/>
            <w:gridSpan w:val="2"/>
          </w:tcPr>
          <w:p w14:paraId="6A3F7034" w14:textId="77777777" w:rsidR="00106E65" w:rsidRPr="00535C9C" w:rsidRDefault="00106E65" w:rsidP="00F52263">
            <w:pPr>
              <w:rPr>
                <w:rFonts w:asciiTheme="majorHAnsi" w:hAnsiTheme="majorHAnsi" w:cstheme="majorHAnsi"/>
                <w:b/>
              </w:rPr>
            </w:pPr>
            <w:r w:rsidRPr="00535C9C">
              <w:rPr>
                <w:rFonts w:asciiTheme="majorHAnsi" w:hAnsiTheme="majorHAnsi" w:cstheme="majorHAnsi"/>
                <w:b/>
                <w:lang w:bidi="es-US"/>
              </w:rPr>
              <w:t>Tipo de conexión del conducto a la terminación</w:t>
            </w:r>
          </w:p>
        </w:tc>
        <w:tc>
          <w:tcPr>
            <w:tcW w:w="4405" w:type="dxa"/>
          </w:tcPr>
          <w:p w14:paraId="1EC05C3A" w14:textId="77777777" w:rsidR="00106E65" w:rsidRPr="00535C9C" w:rsidRDefault="00106E65" w:rsidP="00F52263">
            <w:pPr>
              <w:rPr>
                <w:rFonts w:asciiTheme="majorHAnsi" w:hAnsiTheme="majorHAnsi" w:cstheme="majorHAnsi"/>
                <w:b/>
              </w:rPr>
            </w:pPr>
            <w:r w:rsidRPr="00535C9C">
              <w:rPr>
                <w:rFonts w:asciiTheme="majorHAnsi" w:hAnsiTheme="majorHAnsi" w:cstheme="majorHAnsi"/>
                <w:b/>
                <w:lang w:bidi="es-US"/>
              </w:rPr>
              <w:t>Sujetadores mecánicos aceptables</w:t>
            </w:r>
          </w:p>
        </w:tc>
      </w:tr>
      <w:tr w:rsidR="00106E65" w:rsidRPr="00535C9C" w14:paraId="0EB54DF5" w14:textId="77777777" w:rsidTr="00F52263">
        <w:tc>
          <w:tcPr>
            <w:tcW w:w="3269" w:type="dxa"/>
            <w:vMerge w:val="restart"/>
          </w:tcPr>
          <w:p w14:paraId="6B6B7FC3"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 xml:space="preserve">Metal a metal o </w:t>
            </w:r>
          </w:p>
          <w:p w14:paraId="16114F88"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Metal a PVC</w:t>
            </w:r>
          </w:p>
        </w:tc>
        <w:tc>
          <w:tcPr>
            <w:tcW w:w="1676" w:type="dxa"/>
          </w:tcPr>
          <w:p w14:paraId="3124D944"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Redondo</w:t>
            </w:r>
          </w:p>
        </w:tc>
        <w:tc>
          <w:tcPr>
            <w:tcW w:w="4405" w:type="dxa"/>
          </w:tcPr>
          <w:p w14:paraId="6DAFDCC4" w14:textId="77777777" w:rsidR="00106E65" w:rsidRPr="00535C9C" w:rsidRDefault="00106E65" w:rsidP="00F52263">
            <w:pPr>
              <w:rPr>
                <w:rFonts w:asciiTheme="majorHAnsi" w:hAnsiTheme="majorHAnsi" w:cstheme="majorHAnsi"/>
              </w:rPr>
            </w:pPr>
            <w:r>
              <w:rPr>
                <w:rFonts w:asciiTheme="majorHAnsi" w:hAnsiTheme="majorHAnsi" w:cstheme="majorHAnsi"/>
                <w:lang w:bidi="es-US"/>
              </w:rPr>
              <w:t>Tres tornillos con la misma separación</w:t>
            </w:r>
          </w:p>
        </w:tc>
      </w:tr>
      <w:tr w:rsidR="00106E65" w:rsidRPr="00535C9C" w14:paraId="5956A15A" w14:textId="77777777" w:rsidTr="00F52263">
        <w:tc>
          <w:tcPr>
            <w:tcW w:w="3269" w:type="dxa"/>
            <w:vMerge/>
          </w:tcPr>
          <w:p w14:paraId="5C7C6221" w14:textId="77777777" w:rsidR="00106E65" w:rsidRPr="00535C9C" w:rsidRDefault="00106E65" w:rsidP="00F52263">
            <w:pPr>
              <w:rPr>
                <w:rFonts w:asciiTheme="majorHAnsi" w:hAnsiTheme="majorHAnsi" w:cstheme="majorHAnsi"/>
              </w:rPr>
            </w:pPr>
          </w:p>
        </w:tc>
        <w:tc>
          <w:tcPr>
            <w:tcW w:w="1676" w:type="dxa"/>
          </w:tcPr>
          <w:p w14:paraId="2ACD79AF"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Otros</w:t>
            </w:r>
          </w:p>
        </w:tc>
        <w:tc>
          <w:tcPr>
            <w:tcW w:w="4405" w:type="dxa"/>
          </w:tcPr>
          <w:p w14:paraId="27C2056B"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Soldaduras selladas, juntas, resina mástic, resina mástic más tejido incrustado, cintas</w:t>
            </w:r>
          </w:p>
        </w:tc>
      </w:tr>
      <w:tr w:rsidR="00106E65" w:rsidRPr="00535C9C" w14:paraId="7C3D22E0" w14:textId="77777777" w:rsidTr="00F52263">
        <w:tc>
          <w:tcPr>
            <w:tcW w:w="4945" w:type="dxa"/>
            <w:gridSpan w:val="2"/>
          </w:tcPr>
          <w:p w14:paraId="6B78DE79"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 xml:space="preserve">Conducto flexible a metal o </w:t>
            </w:r>
          </w:p>
          <w:p w14:paraId="16FBAD90"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Conducto flexible a PVC</w:t>
            </w:r>
          </w:p>
        </w:tc>
        <w:tc>
          <w:tcPr>
            <w:tcW w:w="4405" w:type="dxa"/>
          </w:tcPr>
          <w:p w14:paraId="503E2C7A"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Abrazaderas, utilizando una herramienta tensora de abrazaderas</w:t>
            </w:r>
          </w:p>
        </w:tc>
      </w:tr>
      <w:tr w:rsidR="00106E65" w:rsidRPr="00535C9C" w14:paraId="1A84770C" w14:textId="77777777" w:rsidTr="00F52263">
        <w:tc>
          <w:tcPr>
            <w:tcW w:w="4945" w:type="dxa"/>
            <w:gridSpan w:val="2"/>
          </w:tcPr>
          <w:p w14:paraId="506FF46B"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PVC a PVC</w:t>
            </w:r>
          </w:p>
        </w:tc>
        <w:tc>
          <w:tcPr>
            <w:tcW w:w="4405" w:type="dxa"/>
          </w:tcPr>
          <w:p w14:paraId="72008F40"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Cemento para PVC homologado</w:t>
            </w:r>
          </w:p>
        </w:tc>
      </w:tr>
      <w:tr w:rsidR="00106E65" w:rsidRPr="00535C9C" w14:paraId="1E556B5A" w14:textId="77777777" w:rsidTr="00F52263">
        <w:tc>
          <w:tcPr>
            <w:tcW w:w="4945" w:type="dxa"/>
            <w:gridSpan w:val="2"/>
          </w:tcPr>
          <w:p w14:paraId="66D7D74E"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Otros accesorios especializados</w:t>
            </w:r>
          </w:p>
        </w:tc>
        <w:tc>
          <w:tcPr>
            <w:tcW w:w="4405" w:type="dxa"/>
          </w:tcPr>
          <w:p w14:paraId="016BC446"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De acuerdo con las especificaciones del fabricante</w:t>
            </w:r>
          </w:p>
        </w:tc>
      </w:tr>
    </w:tbl>
    <w:p w14:paraId="4E041ED5" w14:textId="77777777" w:rsidR="00106E65" w:rsidRDefault="00106E65" w:rsidP="00106E65">
      <w:pPr>
        <w:rPr>
          <w:rFonts w:asciiTheme="majorHAnsi" w:hAnsiTheme="majorHAnsi" w:cstheme="majorHAnsi"/>
        </w:rPr>
      </w:pPr>
    </w:p>
    <w:p w14:paraId="0F1FAD22" w14:textId="77777777" w:rsidR="00106E65" w:rsidRDefault="00106E65" w:rsidP="00106E65">
      <w:pPr>
        <w:rPr>
          <w:rFonts w:asciiTheme="majorHAnsi" w:hAnsiTheme="majorHAnsi" w:cstheme="majorHAnsi"/>
        </w:rPr>
      </w:pPr>
    </w:p>
    <w:p w14:paraId="4D41A1C1" w14:textId="77777777" w:rsidR="00106E65" w:rsidRPr="00535C9C" w:rsidRDefault="00106E65" w:rsidP="00106E65">
      <w:pPr>
        <w:rPr>
          <w:rFonts w:asciiTheme="majorHAnsi" w:hAnsiTheme="majorHAnsi" w:cstheme="majorHAnsi"/>
        </w:rPr>
      </w:pPr>
    </w:p>
    <w:p w14:paraId="39B6EB76" w14:textId="0C1657BF" w:rsidR="00106E65" w:rsidRDefault="00106E65" w:rsidP="00106E65">
      <w:pPr>
        <w:pStyle w:val="NRELBodyText"/>
      </w:pPr>
    </w:p>
    <w:p w14:paraId="503101F1" w14:textId="7E017F42" w:rsidR="00467767" w:rsidRDefault="00467767" w:rsidP="00106E65">
      <w:pPr>
        <w:pStyle w:val="NRELBodyText"/>
      </w:pPr>
    </w:p>
    <w:p w14:paraId="09DEB867" w14:textId="39B18350" w:rsidR="00467767" w:rsidRDefault="006939C1" w:rsidP="006939C1">
      <w:pPr>
        <w:pStyle w:val="NRELHead02"/>
      </w:pPr>
      <w:bookmarkStart w:id="32" w:name="_Toc130402644"/>
      <w:r w:rsidRPr="00BD0F5E">
        <w:rPr>
          <w:lang w:bidi="es-US"/>
        </w:rPr>
        <w:lastRenderedPageBreak/>
        <w:t>Biblioteca de iconos de insignias</w:t>
      </w:r>
      <w:bookmarkEnd w:id="32"/>
    </w:p>
    <w:tbl>
      <w:tblPr>
        <w:tblStyle w:val="TableGrid"/>
        <w:tblpPr w:leftFromText="180" w:rightFromText="180" w:horzAnchor="margin" w:tblpY="8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2" w:type="dxa"/>
          <w:right w:w="72" w:type="dxa"/>
        </w:tblCellMar>
        <w:tblLook w:val="04A0" w:firstRow="1" w:lastRow="0" w:firstColumn="1" w:lastColumn="0" w:noHBand="0" w:noVBand="1"/>
      </w:tblPr>
      <w:tblGrid>
        <w:gridCol w:w="2176"/>
        <w:gridCol w:w="2176"/>
        <w:gridCol w:w="2176"/>
        <w:gridCol w:w="2176"/>
        <w:gridCol w:w="2176"/>
      </w:tblGrid>
      <w:tr w:rsidR="009E23BD" w:rsidRPr="00880FB1" w14:paraId="0DB75D0B" w14:textId="77777777" w:rsidTr="001E7014">
        <w:tc>
          <w:tcPr>
            <w:tcW w:w="2176" w:type="dxa"/>
            <w:shd w:val="clear" w:color="auto" w:fill="FFFFFF" w:themeFill="background1"/>
            <w:vAlign w:val="center"/>
          </w:tcPr>
          <w:p w14:paraId="37D6A214" w14:textId="77777777" w:rsidR="009E23BD" w:rsidRPr="006939C1" w:rsidRDefault="009E23BD" w:rsidP="001E7014">
            <w:pPr>
              <w:jc w:val="center"/>
              <w:rPr>
                <w:sz w:val="18"/>
                <w:szCs w:val="18"/>
              </w:rPr>
            </w:pPr>
            <w:r w:rsidRPr="006939C1">
              <w:rPr>
                <w:sz w:val="18"/>
                <w:szCs w:val="18"/>
                <w:lang w:bidi="es-US"/>
              </w:rPr>
              <w:t>Trabajo seguro con plomo</w:t>
            </w:r>
          </w:p>
        </w:tc>
        <w:tc>
          <w:tcPr>
            <w:tcW w:w="2176" w:type="dxa"/>
            <w:shd w:val="clear" w:color="auto" w:fill="FFFFFF" w:themeFill="background1"/>
            <w:vAlign w:val="center"/>
          </w:tcPr>
          <w:p w14:paraId="4014B401" w14:textId="77777777" w:rsidR="009E23BD" w:rsidRPr="006939C1" w:rsidRDefault="009E23BD" w:rsidP="001E7014">
            <w:pPr>
              <w:jc w:val="center"/>
              <w:rPr>
                <w:sz w:val="18"/>
                <w:szCs w:val="18"/>
              </w:rPr>
            </w:pPr>
            <w:r w:rsidRPr="006939C1">
              <w:rPr>
                <w:sz w:val="18"/>
                <w:szCs w:val="18"/>
                <w:lang w:bidi="es-US"/>
              </w:rPr>
              <w:t>Piso del ático con sellado de fugas de aire</w:t>
            </w:r>
          </w:p>
        </w:tc>
        <w:tc>
          <w:tcPr>
            <w:tcW w:w="2176" w:type="dxa"/>
            <w:shd w:val="clear" w:color="auto" w:fill="FFFFFF" w:themeFill="background1"/>
          </w:tcPr>
          <w:p w14:paraId="754A62ED" w14:textId="77777777" w:rsidR="009E23BD" w:rsidRPr="006939C1" w:rsidRDefault="009E23BD" w:rsidP="001E7014">
            <w:pPr>
              <w:jc w:val="center"/>
              <w:rPr>
                <w:sz w:val="18"/>
                <w:szCs w:val="18"/>
              </w:rPr>
            </w:pPr>
            <w:r w:rsidRPr="006939C1">
              <w:rPr>
                <w:sz w:val="18"/>
                <w:szCs w:val="18"/>
                <w:lang w:bidi="es-US"/>
              </w:rPr>
              <w:t>Selle y confine las fuentes de calor de alta temperatura en el ático</w:t>
            </w:r>
          </w:p>
        </w:tc>
        <w:tc>
          <w:tcPr>
            <w:tcW w:w="2176" w:type="dxa"/>
            <w:shd w:val="clear" w:color="auto" w:fill="FFFFFF" w:themeFill="background1"/>
            <w:vAlign w:val="center"/>
          </w:tcPr>
          <w:p w14:paraId="41C212C3" w14:textId="77777777" w:rsidR="009E23BD" w:rsidRPr="006939C1" w:rsidRDefault="009E23BD" w:rsidP="001E7014">
            <w:pPr>
              <w:jc w:val="center"/>
              <w:rPr>
                <w:sz w:val="18"/>
                <w:szCs w:val="18"/>
              </w:rPr>
            </w:pPr>
            <w:r w:rsidRPr="006939C1">
              <w:rPr>
                <w:sz w:val="18"/>
                <w:szCs w:val="18"/>
                <w:lang w:bidi="es-US"/>
              </w:rPr>
              <w:t>Preparación de piso de ático para el aislamiento</w:t>
            </w:r>
          </w:p>
        </w:tc>
        <w:tc>
          <w:tcPr>
            <w:tcW w:w="2176" w:type="dxa"/>
            <w:shd w:val="clear" w:color="auto" w:fill="FFFFFF" w:themeFill="background1"/>
            <w:vAlign w:val="center"/>
          </w:tcPr>
          <w:p w14:paraId="4D5695A3" w14:textId="77777777" w:rsidR="009E23BD" w:rsidRPr="006939C1" w:rsidRDefault="009E23BD" w:rsidP="001E7014">
            <w:pPr>
              <w:jc w:val="center"/>
              <w:rPr>
                <w:sz w:val="18"/>
                <w:szCs w:val="18"/>
              </w:rPr>
            </w:pPr>
            <w:r w:rsidRPr="006939C1">
              <w:rPr>
                <w:sz w:val="18"/>
                <w:szCs w:val="18"/>
                <w:lang w:bidi="es-US"/>
              </w:rPr>
              <w:t>Tratamiento de panel de acceso de ático</w:t>
            </w:r>
          </w:p>
        </w:tc>
      </w:tr>
      <w:tr w:rsidR="009E23BD" w:rsidRPr="00880FB1" w14:paraId="2FBAD0B1" w14:textId="77777777" w:rsidTr="001E7014">
        <w:tc>
          <w:tcPr>
            <w:tcW w:w="2176" w:type="dxa"/>
            <w:shd w:val="clear" w:color="auto" w:fill="FFFFFF" w:themeFill="background1"/>
          </w:tcPr>
          <w:p w14:paraId="4E7925C5"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684864" behindDoc="0" locked="0" layoutInCell="1" allowOverlap="1" wp14:anchorId="09FE8A75" wp14:editId="0512604E">
                  <wp:simplePos x="0" y="0"/>
                  <wp:positionH relativeFrom="column">
                    <wp:posOffset>185420</wp:posOffset>
                  </wp:positionH>
                  <wp:positionV relativeFrom="page">
                    <wp:posOffset>173990</wp:posOffset>
                  </wp:positionV>
                  <wp:extent cx="873125" cy="873125"/>
                  <wp:effectExtent l="0" t="0" r="3175" b="3175"/>
                  <wp:wrapSquare wrapText="bothSides"/>
                  <wp:docPr id="80" name="Picture 80"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icon&#10;&#10;Description automatically generated"/>
                          <pic:cNvPicPr/>
                        </pic:nvPicPr>
                        <pic:blipFill>
                          <a:blip r:embed="rId37"/>
                          <a:stretch>
                            <a:fillRect/>
                          </a:stretch>
                        </pic:blipFill>
                        <pic:spPr>
                          <a:xfrm>
                            <a:off x="0" y="0"/>
                            <a:ext cx="873125" cy="873125"/>
                          </a:xfrm>
                          <a:prstGeom prst="rect">
                            <a:avLst/>
                          </a:prstGeom>
                        </pic:spPr>
                      </pic:pic>
                    </a:graphicData>
                  </a:graphic>
                </wp:anchor>
              </w:drawing>
            </w:r>
          </w:p>
        </w:tc>
        <w:tc>
          <w:tcPr>
            <w:tcW w:w="2176" w:type="dxa"/>
            <w:shd w:val="clear" w:color="auto" w:fill="FFFFFF" w:themeFill="background1"/>
          </w:tcPr>
          <w:p w14:paraId="18AAC7F1" w14:textId="77777777" w:rsidR="009E23BD" w:rsidRPr="006939C1" w:rsidRDefault="009E23BD" w:rsidP="001E7014">
            <w:pPr>
              <w:jc w:val="center"/>
              <w:rPr>
                <w:sz w:val="18"/>
                <w:szCs w:val="18"/>
              </w:rPr>
            </w:pPr>
          </w:p>
          <w:p w14:paraId="6AC52611" w14:textId="77777777" w:rsidR="009E23BD" w:rsidRPr="006939C1" w:rsidRDefault="009E23BD" w:rsidP="001E7014">
            <w:pPr>
              <w:jc w:val="center"/>
              <w:rPr>
                <w:sz w:val="18"/>
                <w:szCs w:val="18"/>
              </w:rPr>
            </w:pPr>
            <w:r w:rsidRPr="006939C1">
              <w:rPr>
                <w:noProof/>
                <w:sz w:val="18"/>
                <w:szCs w:val="18"/>
                <w:lang w:bidi="es-US"/>
              </w:rPr>
              <w:drawing>
                <wp:inline distT="0" distB="0" distL="0" distR="0" wp14:anchorId="2D0553D9" wp14:editId="406E788F">
                  <wp:extent cx="864870" cy="864870"/>
                  <wp:effectExtent l="0" t="0" r="0" b="0"/>
                  <wp:docPr id="105" name="Picture 10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38"/>
                          <a:stretch>
                            <a:fillRect/>
                          </a:stretch>
                        </pic:blipFill>
                        <pic:spPr>
                          <a:xfrm>
                            <a:off x="0" y="0"/>
                            <a:ext cx="864870" cy="864870"/>
                          </a:xfrm>
                          <a:prstGeom prst="rect">
                            <a:avLst/>
                          </a:prstGeom>
                        </pic:spPr>
                      </pic:pic>
                    </a:graphicData>
                  </a:graphic>
                </wp:inline>
              </w:drawing>
            </w:r>
          </w:p>
          <w:p w14:paraId="285238E3" w14:textId="77777777" w:rsidR="009E23BD" w:rsidRPr="006939C1" w:rsidRDefault="009E23BD" w:rsidP="001E7014">
            <w:pPr>
              <w:jc w:val="center"/>
              <w:rPr>
                <w:sz w:val="18"/>
                <w:szCs w:val="18"/>
              </w:rPr>
            </w:pPr>
          </w:p>
        </w:tc>
        <w:tc>
          <w:tcPr>
            <w:tcW w:w="2176" w:type="dxa"/>
            <w:shd w:val="clear" w:color="auto" w:fill="FFFFFF" w:themeFill="background1"/>
          </w:tcPr>
          <w:p w14:paraId="755D26B7"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685888" behindDoc="0" locked="0" layoutInCell="1" allowOverlap="1" wp14:anchorId="6913DFC9" wp14:editId="3A7D1A0E">
                  <wp:simplePos x="0" y="0"/>
                  <wp:positionH relativeFrom="column">
                    <wp:posOffset>193675</wp:posOffset>
                  </wp:positionH>
                  <wp:positionV relativeFrom="page">
                    <wp:posOffset>173990</wp:posOffset>
                  </wp:positionV>
                  <wp:extent cx="864870" cy="864870"/>
                  <wp:effectExtent l="0" t="0" r="0" b="0"/>
                  <wp:wrapSquare wrapText="bothSides"/>
                  <wp:docPr id="106" name="Picture 10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icon&#10;&#10;Description automatically generated"/>
                          <pic:cNvPicPr/>
                        </pic:nvPicPr>
                        <pic:blipFill>
                          <a:blip r:embed="rId39"/>
                          <a:stretch>
                            <a:fillRect/>
                          </a:stretch>
                        </pic:blipFill>
                        <pic:spPr>
                          <a:xfrm>
                            <a:off x="0" y="0"/>
                            <a:ext cx="864870" cy="864870"/>
                          </a:xfrm>
                          <a:prstGeom prst="rect">
                            <a:avLst/>
                          </a:prstGeom>
                        </pic:spPr>
                      </pic:pic>
                    </a:graphicData>
                  </a:graphic>
                </wp:anchor>
              </w:drawing>
            </w:r>
          </w:p>
        </w:tc>
        <w:tc>
          <w:tcPr>
            <w:tcW w:w="2176" w:type="dxa"/>
            <w:shd w:val="clear" w:color="auto" w:fill="FFFFFF" w:themeFill="background1"/>
          </w:tcPr>
          <w:p w14:paraId="11A33AE9"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686912" behindDoc="0" locked="0" layoutInCell="1" allowOverlap="1" wp14:anchorId="6C5D6479" wp14:editId="55E46A8B">
                  <wp:simplePos x="0" y="0"/>
                  <wp:positionH relativeFrom="column">
                    <wp:posOffset>193040</wp:posOffset>
                  </wp:positionH>
                  <wp:positionV relativeFrom="page">
                    <wp:posOffset>173990</wp:posOffset>
                  </wp:positionV>
                  <wp:extent cx="864870" cy="864870"/>
                  <wp:effectExtent l="0" t="0" r="0" b="0"/>
                  <wp:wrapSquare wrapText="bothSides"/>
                  <wp:docPr id="107" name="Picture 10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pic:nvPicPr>
                        <pic:blipFill>
                          <a:blip r:embed="rId15"/>
                          <a:stretch>
                            <a:fillRect/>
                          </a:stretch>
                        </pic:blipFill>
                        <pic:spPr>
                          <a:xfrm>
                            <a:off x="0" y="0"/>
                            <a:ext cx="864870" cy="864870"/>
                          </a:xfrm>
                          <a:prstGeom prst="rect">
                            <a:avLst/>
                          </a:prstGeom>
                        </pic:spPr>
                      </pic:pic>
                    </a:graphicData>
                  </a:graphic>
                </wp:anchor>
              </w:drawing>
            </w:r>
          </w:p>
        </w:tc>
        <w:tc>
          <w:tcPr>
            <w:tcW w:w="2176" w:type="dxa"/>
            <w:shd w:val="clear" w:color="auto" w:fill="FFFFFF" w:themeFill="background1"/>
          </w:tcPr>
          <w:p w14:paraId="3E17BD02"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687936" behindDoc="0" locked="0" layoutInCell="1" allowOverlap="1" wp14:anchorId="36D8489D" wp14:editId="22667B04">
                  <wp:simplePos x="0" y="0"/>
                  <wp:positionH relativeFrom="column">
                    <wp:posOffset>192405</wp:posOffset>
                  </wp:positionH>
                  <wp:positionV relativeFrom="page">
                    <wp:posOffset>173990</wp:posOffset>
                  </wp:positionV>
                  <wp:extent cx="864870" cy="864870"/>
                  <wp:effectExtent l="0" t="0" r="0" b="0"/>
                  <wp:wrapSquare wrapText="bothSides"/>
                  <wp:docPr id="108" name="Picture 108"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 icon&#10;&#10;Description automatically generated"/>
                          <pic:cNvPicPr/>
                        </pic:nvPicPr>
                        <pic:blipFill>
                          <a:blip r:embed="rId16"/>
                          <a:stretch>
                            <a:fillRect/>
                          </a:stretch>
                        </pic:blipFill>
                        <pic:spPr>
                          <a:xfrm>
                            <a:off x="0" y="0"/>
                            <a:ext cx="864870" cy="864870"/>
                          </a:xfrm>
                          <a:prstGeom prst="rect">
                            <a:avLst/>
                          </a:prstGeom>
                        </pic:spPr>
                      </pic:pic>
                    </a:graphicData>
                  </a:graphic>
                </wp:anchor>
              </w:drawing>
            </w:r>
          </w:p>
        </w:tc>
      </w:tr>
      <w:tr w:rsidR="009E23BD" w:rsidRPr="00880FB1" w14:paraId="36435FCC" w14:textId="77777777" w:rsidTr="001E7014">
        <w:tc>
          <w:tcPr>
            <w:tcW w:w="2176" w:type="dxa"/>
            <w:shd w:val="clear" w:color="auto" w:fill="FFFFFF" w:themeFill="background1"/>
            <w:vAlign w:val="center"/>
          </w:tcPr>
          <w:p w14:paraId="2CE4DD69" w14:textId="77777777" w:rsidR="009E23BD" w:rsidRPr="006939C1" w:rsidRDefault="009E23BD" w:rsidP="001E7014">
            <w:pPr>
              <w:jc w:val="center"/>
              <w:rPr>
                <w:sz w:val="18"/>
                <w:szCs w:val="18"/>
              </w:rPr>
            </w:pPr>
            <w:r w:rsidRPr="006939C1">
              <w:rPr>
                <w:sz w:val="18"/>
                <w:szCs w:val="18"/>
                <w:lang w:bidi="es-US"/>
              </w:rPr>
              <w:t>Aislamiento de piso de ático y aprobación de la inspección por primera vez</w:t>
            </w:r>
          </w:p>
        </w:tc>
        <w:tc>
          <w:tcPr>
            <w:tcW w:w="2176" w:type="dxa"/>
            <w:shd w:val="clear" w:color="auto" w:fill="FFFFFF" w:themeFill="background1"/>
            <w:vAlign w:val="center"/>
          </w:tcPr>
          <w:p w14:paraId="630EC714" w14:textId="77777777" w:rsidR="009E23BD" w:rsidRPr="006939C1" w:rsidRDefault="009E23BD" w:rsidP="001E7014">
            <w:pPr>
              <w:jc w:val="center"/>
              <w:rPr>
                <w:sz w:val="18"/>
                <w:szCs w:val="18"/>
              </w:rPr>
            </w:pPr>
            <w:r w:rsidRPr="006939C1">
              <w:rPr>
                <w:sz w:val="18"/>
                <w:szCs w:val="18"/>
                <w:lang w:bidi="es-US"/>
              </w:rPr>
              <w:t>Aislamiento de techo de casa prefabricada</w:t>
            </w:r>
          </w:p>
        </w:tc>
        <w:tc>
          <w:tcPr>
            <w:tcW w:w="2176" w:type="dxa"/>
            <w:shd w:val="clear" w:color="auto" w:fill="FFFFFF" w:themeFill="background1"/>
            <w:vAlign w:val="center"/>
          </w:tcPr>
          <w:p w14:paraId="48F84479" w14:textId="77777777" w:rsidR="009E23BD" w:rsidRPr="006939C1" w:rsidRDefault="009E23BD" w:rsidP="001E7014">
            <w:pPr>
              <w:jc w:val="center"/>
              <w:rPr>
                <w:sz w:val="18"/>
                <w:szCs w:val="18"/>
              </w:rPr>
            </w:pPr>
            <w:r w:rsidRPr="006939C1">
              <w:rPr>
                <w:sz w:val="18"/>
                <w:szCs w:val="18"/>
                <w:lang w:bidi="es-US"/>
              </w:rPr>
              <w:t>Sellado y aislamiento de muros en desnivel</w:t>
            </w:r>
          </w:p>
        </w:tc>
        <w:tc>
          <w:tcPr>
            <w:tcW w:w="2176" w:type="dxa"/>
            <w:shd w:val="clear" w:color="auto" w:fill="FFFFFF" w:themeFill="background1"/>
            <w:vAlign w:val="center"/>
          </w:tcPr>
          <w:p w14:paraId="7767B99C" w14:textId="77777777" w:rsidR="009E23BD" w:rsidRPr="006939C1" w:rsidRDefault="009E23BD" w:rsidP="001E7014">
            <w:pPr>
              <w:jc w:val="center"/>
              <w:rPr>
                <w:sz w:val="18"/>
                <w:szCs w:val="18"/>
              </w:rPr>
            </w:pPr>
            <w:r w:rsidRPr="006939C1">
              <w:rPr>
                <w:sz w:val="18"/>
                <w:szCs w:val="18"/>
                <w:lang w:bidi="es-US"/>
              </w:rPr>
              <w:t>Instalación de aislamiento de relleno compacto en pared lateral</w:t>
            </w:r>
          </w:p>
        </w:tc>
        <w:tc>
          <w:tcPr>
            <w:tcW w:w="2176" w:type="dxa"/>
            <w:shd w:val="clear" w:color="auto" w:fill="FFFFFF" w:themeFill="background1"/>
            <w:vAlign w:val="center"/>
          </w:tcPr>
          <w:p w14:paraId="614885D6" w14:textId="77777777" w:rsidR="009E23BD" w:rsidRPr="006939C1" w:rsidRDefault="009E23BD" w:rsidP="001E7014">
            <w:pPr>
              <w:jc w:val="center"/>
              <w:rPr>
                <w:sz w:val="18"/>
                <w:szCs w:val="18"/>
              </w:rPr>
            </w:pPr>
            <w:r w:rsidRPr="006939C1">
              <w:rPr>
                <w:sz w:val="18"/>
                <w:szCs w:val="18"/>
                <w:lang w:bidi="es-US"/>
              </w:rPr>
              <w:t>Aislamiento de paredes de casa prefabricada</w:t>
            </w:r>
          </w:p>
        </w:tc>
      </w:tr>
      <w:tr w:rsidR="009E23BD" w:rsidRPr="00880FB1" w14:paraId="1D4B1F01" w14:textId="77777777" w:rsidTr="001E7014">
        <w:tc>
          <w:tcPr>
            <w:tcW w:w="2176" w:type="dxa"/>
            <w:shd w:val="clear" w:color="auto" w:fill="FFFFFF" w:themeFill="background1"/>
          </w:tcPr>
          <w:p w14:paraId="51BEF504" w14:textId="77777777" w:rsidR="009E23BD" w:rsidRPr="006939C1" w:rsidRDefault="009E23BD" w:rsidP="001E7014">
            <w:pPr>
              <w:jc w:val="center"/>
              <w:rPr>
                <w:sz w:val="18"/>
                <w:szCs w:val="18"/>
              </w:rPr>
            </w:pPr>
          </w:p>
          <w:p w14:paraId="25CA877A" w14:textId="77777777" w:rsidR="009E23BD" w:rsidRPr="006939C1" w:rsidRDefault="009E23BD" w:rsidP="001E7014">
            <w:pPr>
              <w:jc w:val="center"/>
              <w:rPr>
                <w:sz w:val="18"/>
                <w:szCs w:val="18"/>
              </w:rPr>
            </w:pPr>
            <w:r w:rsidRPr="006939C1">
              <w:rPr>
                <w:noProof/>
                <w:sz w:val="18"/>
                <w:szCs w:val="18"/>
                <w:lang w:bidi="es-US"/>
              </w:rPr>
              <w:drawing>
                <wp:inline distT="0" distB="0" distL="0" distR="0" wp14:anchorId="508A02F9" wp14:editId="59A0DEFA">
                  <wp:extent cx="873125" cy="873125"/>
                  <wp:effectExtent l="0" t="0" r="3175" b="3175"/>
                  <wp:docPr id="129" name="Picture 129"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pic:cNvPicPr/>
                        </pic:nvPicPr>
                        <pic:blipFill>
                          <a:blip r:embed="rId17"/>
                          <a:stretch>
                            <a:fillRect/>
                          </a:stretch>
                        </pic:blipFill>
                        <pic:spPr>
                          <a:xfrm>
                            <a:off x="0" y="0"/>
                            <a:ext cx="897919" cy="897919"/>
                          </a:xfrm>
                          <a:prstGeom prst="rect">
                            <a:avLst/>
                          </a:prstGeom>
                        </pic:spPr>
                      </pic:pic>
                    </a:graphicData>
                  </a:graphic>
                </wp:inline>
              </w:drawing>
            </w:r>
          </w:p>
        </w:tc>
        <w:tc>
          <w:tcPr>
            <w:tcW w:w="2176" w:type="dxa"/>
            <w:shd w:val="clear" w:color="auto" w:fill="FFFFFF" w:themeFill="background1"/>
          </w:tcPr>
          <w:p w14:paraId="65BC11CF" w14:textId="77777777" w:rsidR="009E23BD" w:rsidRPr="006939C1" w:rsidRDefault="009E23BD" w:rsidP="001E7014">
            <w:pPr>
              <w:jc w:val="center"/>
              <w:rPr>
                <w:sz w:val="18"/>
                <w:szCs w:val="18"/>
              </w:rPr>
            </w:pPr>
          </w:p>
          <w:p w14:paraId="7B041EC4" w14:textId="77777777" w:rsidR="009E23BD" w:rsidRPr="006939C1" w:rsidRDefault="009E23BD" w:rsidP="001E7014">
            <w:pPr>
              <w:jc w:val="center"/>
              <w:rPr>
                <w:sz w:val="18"/>
                <w:szCs w:val="18"/>
              </w:rPr>
            </w:pPr>
            <w:r w:rsidRPr="006939C1">
              <w:rPr>
                <w:noProof/>
                <w:sz w:val="18"/>
                <w:szCs w:val="18"/>
                <w:lang w:bidi="es-US"/>
              </w:rPr>
              <w:drawing>
                <wp:inline distT="0" distB="0" distL="0" distR="0" wp14:anchorId="0B96F278" wp14:editId="38E08A4F">
                  <wp:extent cx="938530" cy="869315"/>
                  <wp:effectExtent l="0" t="0" r="0" b="6985"/>
                  <wp:docPr id="130" name="Picture 13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40"/>
                          <a:stretch>
                            <a:fillRect/>
                          </a:stretch>
                        </pic:blipFill>
                        <pic:spPr>
                          <a:xfrm>
                            <a:off x="0" y="0"/>
                            <a:ext cx="990177" cy="916830"/>
                          </a:xfrm>
                          <a:prstGeom prst="rect">
                            <a:avLst/>
                          </a:prstGeom>
                        </pic:spPr>
                      </pic:pic>
                    </a:graphicData>
                  </a:graphic>
                </wp:inline>
              </w:drawing>
            </w:r>
          </w:p>
          <w:p w14:paraId="681D4CF9" w14:textId="77777777" w:rsidR="009E23BD" w:rsidRPr="006939C1" w:rsidRDefault="009E23BD" w:rsidP="001E7014">
            <w:pPr>
              <w:jc w:val="center"/>
              <w:rPr>
                <w:sz w:val="18"/>
                <w:szCs w:val="18"/>
              </w:rPr>
            </w:pPr>
          </w:p>
        </w:tc>
        <w:tc>
          <w:tcPr>
            <w:tcW w:w="2176" w:type="dxa"/>
            <w:shd w:val="clear" w:color="auto" w:fill="FFFFFF" w:themeFill="background1"/>
          </w:tcPr>
          <w:p w14:paraId="471ECB64" w14:textId="77777777" w:rsidR="009E23BD" w:rsidRPr="006939C1" w:rsidRDefault="009E23BD" w:rsidP="001E7014">
            <w:pPr>
              <w:jc w:val="center"/>
              <w:rPr>
                <w:sz w:val="18"/>
                <w:szCs w:val="18"/>
              </w:rPr>
            </w:pPr>
          </w:p>
          <w:p w14:paraId="036D9A7E" w14:textId="77777777" w:rsidR="009E23BD" w:rsidRPr="006939C1" w:rsidRDefault="009E23BD" w:rsidP="001E7014">
            <w:pPr>
              <w:jc w:val="center"/>
              <w:rPr>
                <w:sz w:val="18"/>
                <w:szCs w:val="18"/>
              </w:rPr>
            </w:pPr>
            <w:r w:rsidRPr="006939C1">
              <w:rPr>
                <w:noProof/>
                <w:sz w:val="18"/>
                <w:szCs w:val="18"/>
                <w:lang w:bidi="es-US"/>
              </w:rPr>
              <w:drawing>
                <wp:inline distT="0" distB="0" distL="0" distR="0" wp14:anchorId="1926D2B1" wp14:editId="016D898D">
                  <wp:extent cx="930275" cy="869950"/>
                  <wp:effectExtent l="0" t="0" r="3175" b="6350"/>
                  <wp:docPr id="131" name="Picture 13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Picture 131" descr="Logo, icon&#10;&#10;Description automatically generated"/>
                          <pic:cNvPicPr/>
                        </pic:nvPicPr>
                        <pic:blipFill>
                          <a:blip r:embed="rId41"/>
                          <a:stretch>
                            <a:fillRect/>
                          </a:stretch>
                        </pic:blipFill>
                        <pic:spPr>
                          <a:xfrm>
                            <a:off x="0" y="0"/>
                            <a:ext cx="930275" cy="869950"/>
                          </a:xfrm>
                          <a:prstGeom prst="rect">
                            <a:avLst/>
                          </a:prstGeom>
                        </pic:spPr>
                      </pic:pic>
                    </a:graphicData>
                  </a:graphic>
                </wp:inline>
              </w:drawing>
            </w:r>
          </w:p>
          <w:p w14:paraId="1ECC7B1D" w14:textId="77777777" w:rsidR="009E23BD" w:rsidRPr="006939C1" w:rsidRDefault="009E23BD" w:rsidP="001E7014">
            <w:pPr>
              <w:jc w:val="center"/>
              <w:rPr>
                <w:sz w:val="18"/>
                <w:szCs w:val="18"/>
              </w:rPr>
            </w:pPr>
          </w:p>
        </w:tc>
        <w:tc>
          <w:tcPr>
            <w:tcW w:w="2176" w:type="dxa"/>
            <w:shd w:val="clear" w:color="auto" w:fill="FFFFFF" w:themeFill="background1"/>
          </w:tcPr>
          <w:p w14:paraId="259BC8E0" w14:textId="77777777" w:rsidR="009E23BD" w:rsidRPr="006939C1" w:rsidRDefault="009E23BD" w:rsidP="001E7014">
            <w:pPr>
              <w:rPr>
                <w:sz w:val="18"/>
                <w:szCs w:val="18"/>
              </w:rPr>
            </w:pPr>
            <w:r w:rsidRPr="006939C1">
              <w:rPr>
                <w:noProof/>
                <w:sz w:val="18"/>
                <w:szCs w:val="18"/>
                <w:lang w:bidi="es-US"/>
              </w:rPr>
              <w:drawing>
                <wp:anchor distT="0" distB="0" distL="114300" distR="114300" simplePos="0" relativeHeight="251688960" behindDoc="0" locked="0" layoutInCell="1" allowOverlap="1" wp14:anchorId="62429101" wp14:editId="2EC1C8B4">
                  <wp:simplePos x="0" y="0"/>
                  <wp:positionH relativeFrom="column">
                    <wp:posOffset>206375</wp:posOffset>
                  </wp:positionH>
                  <wp:positionV relativeFrom="page">
                    <wp:posOffset>160020</wp:posOffset>
                  </wp:positionV>
                  <wp:extent cx="881380" cy="863600"/>
                  <wp:effectExtent l="0" t="0" r="0" b="0"/>
                  <wp:wrapSquare wrapText="bothSides"/>
                  <wp:docPr id="147" name="Picture 14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42"/>
                          <a:stretch>
                            <a:fillRect/>
                          </a:stretch>
                        </pic:blipFill>
                        <pic:spPr>
                          <a:xfrm>
                            <a:off x="0" y="0"/>
                            <a:ext cx="881380" cy="863600"/>
                          </a:xfrm>
                          <a:prstGeom prst="rect">
                            <a:avLst/>
                          </a:prstGeom>
                        </pic:spPr>
                      </pic:pic>
                    </a:graphicData>
                  </a:graphic>
                </wp:anchor>
              </w:drawing>
            </w:r>
          </w:p>
        </w:tc>
        <w:tc>
          <w:tcPr>
            <w:tcW w:w="2176" w:type="dxa"/>
            <w:shd w:val="clear" w:color="auto" w:fill="FFFFFF" w:themeFill="background1"/>
          </w:tcPr>
          <w:p w14:paraId="6475FBD6" w14:textId="77777777" w:rsidR="009E23BD" w:rsidRPr="006939C1" w:rsidRDefault="009E23BD" w:rsidP="001E7014">
            <w:pPr>
              <w:rPr>
                <w:sz w:val="18"/>
                <w:szCs w:val="18"/>
              </w:rPr>
            </w:pPr>
            <w:r w:rsidRPr="006939C1">
              <w:rPr>
                <w:noProof/>
                <w:sz w:val="18"/>
                <w:szCs w:val="18"/>
                <w:lang w:bidi="es-US"/>
              </w:rPr>
              <w:drawing>
                <wp:anchor distT="0" distB="0" distL="114300" distR="114300" simplePos="0" relativeHeight="251689984" behindDoc="0" locked="0" layoutInCell="1" allowOverlap="1" wp14:anchorId="5B3D7190" wp14:editId="5F3A88C9">
                  <wp:simplePos x="0" y="0"/>
                  <wp:positionH relativeFrom="column">
                    <wp:posOffset>177165</wp:posOffset>
                  </wp:positionH>
                  <wp:positionV relativeFrom="page">
                    <wp:posOffset>160020</wp:posOffset>
                  </wp:positionV>
                  <wp:extent cx="930275" cy="869950"/>
                  <wp:effectExtent l="0" t="0" r="3175" b="6350"/>
                  <wp:wrapSquare wrapText="bothSides"/>
                  <wp:docPr id="148" name="Picture 14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con&#10;&#10;Description automatically generated"/>
                          <pic:cNvPicPr/>
                        </pic:nvPicPr>
                        <pic:blipFill>
                          <a:blip r:embed="rId21"/>
                          <a:stretch>
                            <a:fillRect/>
                          </a:stretch>
                        </pic:blipFill>
                        <pic:spPr>
                          <a:xfrm>
                            <a:off x="0" y="0"/>
                            <a:ext cx="930275" cy="869950"/>
                          </a:xfrm>
                          <a:prstGeom prst="rect">
                            <a:avLst/>
                          </a:prstGeom>
                        </pic:spPr>
                      </pic:pic>
                    </a:graphicData>
                  </a:graphic>
                </wp:anchor>
              </w:drawing>
            </w:r>
          </w:p>
        </w:tc>
      </w:tr>
      <w:tr w:rsidR="009E23BD" w:rsidRPr="00880FB1" w14:paraId="653963CC" w14:textId="77777777" w:rsidTr="001E7014">
        <w:tc>
          <w:tcPr>
            <w:tcW w:w="2176" w:type="dxa"/>
            <w:shd w:val="clear" w:color="auto" w:fill="FFFFFF" w:themeFill="background1"/>
            <w:vAlign w:val="center"/>
          </w:tcPr>
          <w:p w14:paraId="65F1302B" w14:textId="77777777" w:rsidR="009E23BD" w:rsidRPr="006939C1" w:rsidRDefault="009E23BD" w:rsidP="001E7014">
            <w:pPr>
              <w:jc w:val="center"/>
              <w:rPr>
                <w:sz w:val="18"/>
                <w:szCs w:val="18"/>
              </w:rPr>
            </w:pPr>
            <w:r w:rsidRPr="006939C1">
              <w:rPr>
                <w:sz w:val="18"/>
                <w:szCs w:val="18"/>
                <w:lang w:bidi="es-US"/>
              </w:rPr>
              <w:t>Instalación de juego de burletes y guardapolvo en puerta exterior</w:t>
            </w:r>
          </w:p>
        </w:tc>
        <w:tc>
          <w:tcPr>
            <w:tcW w:w="2176" w:type="dxa"/>
            <w:shd w:val="clear" w:color="auto" w:fill="FFFFFF" w:themeFill="background1"/>
            <w:vAlign w:val="center"/>
          </w:tcPr>
          <w:p w14:paraId="70D1D469" w14:textId="77777777" w:rsidR="009E23BD" w:rsidRPr="006939C1" w:rsidRDefault="009E23BD" w:rsidP="001E7014">
            <w:pPr>
              <w:jc w:val="center"/>
              <w:rPr>
                <w:sz w:val="18"/>
                <w:szCs w:val="18"/>
              </w:rPr>
            </w:pPr>
            <w:r w:rsidRPr="006939C1">
              <w:rPr>
                <w:sz w:val="18"/>
                <w:szCs w:val="18"/>
                <w:lang w:bidi="es-US"/>
              </w:rPr>
              <w:t>Sellado de fugas de aire y aislamiento de paredes de subespacio acondicionado</w:t>
            </w:r>
          </w:p>
        </w:tc>
        <w:tc>
          <w:tcPr>
            <w:tcW w:w="2176" w:type="dxa"/>
            <w:shd w:val="clear" w:color="auto" w:fill="FFFFFF" w:themeFill="background1"/>
          </w:tcPr>
          <w:p w14:paraId="3CCEA479" w14:textId="77777777" w:rsidR="009E23BD" w:rsidRPr="006939C1" w:rsidRDefault="009E23BD" w:rsidP="001E7014">
            <w:pPr>
              <w:jc w:val="center"/>
              <w:rPr>
                <w:sz w:val="18"/>
                <w:szCs w:val="18"/>
              </w:rPr>
            </w:pPr>
            <w:r w:rsidRPr="006939C1">
              <w:rPr>
                <w:sz w:val="18"/>
                <w:szCs w:val="18"/>
                <w:lang w:bidi="es-US"/>
              </w:rPr>
              <w:t>Piso con sellado de fugas de aire por encima de subespacio no acondicionado</w:t>
            </w:r>
          </w:p>
        </w:tc>
        <w:tc>
          <w:tcPr>
            <w:tcW w:w="2176" w:type="dxa"/>
            <w:shd w:val="clear" w:color="auto" w:fill="FFFFFF" w:themeFill="background1"/>
            <w:vAlign w:val="center"/>
          </w:tcPr>
          <w:p w14:paraId="5E889830" w14:textId="77777777" w:rsidR="009E23BD" w:rsidRPr="006939C1" w:rsidRDefault="009E23BD" w:rsidP="001E7014">
            <w:pPr>
              <w:jc w:val="center"/>
              <w:rPr>
                <w:sz w:val="18"/>
                <w:szCs w:val="18"/>
              </w:rPr>
            </w:pPr>
            <w:r w:rsidRPr="006939C1">
              <w:rPr>
                <w:sz w:val="18"/>
                <w:szCs w:val="18"/>
                <w:lang w:bidi="es-US"/>
              </w:rPr>
              <w:t>Aislamiento de piso por encima de subespacio no acondicionado</w:t>
            </w:r>
          </w:p>
        </w:tc>
        <w:tc>
          <w:tcPr>
            <w:tcW w:w="2176" w:type="dxa"/>
            <w:shd w:val="clear" w:color="auto" w:fill="FFFFFF" w:themeFill="background1"/>
            <w:vAlign w:val="center"/>
          </w:tcPr>
          <w:p w14:paraId="3943484C" w14:textId="77777777" w:rsidR="009E23BD" w:rsidRPr="006939C1" w:rsidRDefault="009E23BD" w:rsidP="001E7014">
            <w:pPr>
              <w:jc w:val="center"/>
              <w:rPr>
                <w:sz w:val="18"/>
                <w:szCs w:val="18"/>
              </w:rPr>
            </w:pPr>
            <w:r w:rsidRPr="006939C1">
              <w:rPr>
                <w:sz w:val="18"/>
                <w:szCs w:val="18"/>
                <w:lang w:bidi="es-US"/>
              </w:rPr>
              <w:t>Aislamiento de faja central de casa prefabricada</w:t>
            </w:r>
          </w:p>
        </w:tc>
      </w:tr>
      <w:tr w:rsidR="009E23BD" w:rsidRPr="00880FB1" w14:paraId="347AF966" w14:textId="77777777" w:rsidTr="001E7014">
        <w:tc>
          <w:tcPr>
            <w:tcW w:w="2176" w:type="dxa"/>
            <w:shd w:val="clear" w:color="auto" w:fill="FFFFFF" w:themeFill="background1"/>
          </w:tcPr>
          <w:p w14:paraId="65B6814B" w14:textId="77777777" w:rsidR="009E23BD" w:rsidRPr="006939C1" w:rsidRDefault="009E23BD" w:rsidP="001E7014">
            <w:pPr>
              <w:jc w:val="center"/>
              <w:rPr>
                <w:sz w:val="18"/>
                <w:szCs w:val="18"/>
              </w:rPr>
            </w:pPr>
          </w:p>
          <w:p w14:paraId="258B0193"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691008" behindDoc="0" locked="0" layoutInCell="1" allowOverlap="1" wp14:anchorId="639E814D" wp14:editId="52D35198">
                  <wp:simplePos x="0" y="0"/>
                  <wp:positionH relativeFrom="column">
                    <wp:posOffset>208280</wp:posOffset>
                  </wp:positionH>
                  <wp:positionV relativeFrom="page">
                    <wp:posOffset>163195</wp:posOffset>
                  </wp:positionV>
                  <wp:extent cx="873125" cy="864235"/>
                  <wp:effectExtent l="0" t="0" r="3175" b="0"/>
                  <wp:wrapSquare wrapText="bothSides"/>
                  <wp:docPr id="149" name="Picture 14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Icon&#10;&#10;Description automatically generated"/>
                          <pic:cNvPicPr/>
                        </pic:nvPicPr>
                        <pic:blipFill>
                          <a:blip r:embed="rId22"/>
                          <a:stretch>
                            <a:fillRect/>
                          </a:stretch>
                        </pic:blipFill>
                        <pic:spPr>
                          <a:xfrm>
                            <a:off x="0" y="0"/>
                            <a:ext cx="873125" cy="864235"/>
                          </a:xfrm>
                          <a:prstGeom prst="rect">
                            <a:avLst/>
                          </a:prstGeom>
                        </pic:spPr>
                      </pic:pic>
                    </a:graphicData>
                  </a:graphic>
                </wp:anchor>
              </w:drawing>
            </w:r>
          </w:p>
        </w:tc>
        <w:tc>
          <w:tcPr>
            <w:tcW w:w="2176" w:type="dxa"/>
            <w:shd w:val="clear" w:color="auto" w:fill="FFFFFF" w:themeFill="background1"/>
          </w:tcPr>
          <w:p w14:paraId="60C82A62" w14:textId="77777777" w:rsidR="009E23BD" w:rsidRPr="006939C1" w:rsidRDefault="009E23BD" w:rsidP="001E7014">
            <w:pPr>
              <w:jc w:val="center"/>
              <w:rPr>
                <w:sz w:val="18"/>
                <w:szCs w:val="18"/>
              </w:rPr>
            </w:pPr>
          </w:p>
          <w:p w14:paraId="7A0EE477" w14:textId="77777777" w:rsidR="009E23BD" w:rsidRPr="006939C1" w:rsidRDefault="009E23BD" w:rsidP="001E7014">
            <w:pPr>
              <w:rPr>
                <w:sz w:val="18"/>
                <w:szCs w:val="18"/>
              </w:rPr>
            </w:pPr>
            <w:r w:rsidRPr="006939C1">
              <w:rPr>
                <w:noProof/>
                <w:sz w:val="18"/>
                <w:szCs w:val="18"/>
                <w:lang w:bidi="es-US"/>
              </w:rPr>
              <w:drawing>
                <wp:anchor distT="0" distB="0" distL="114300" distR="114300" simplePos="0" relativeHeight="251692032" behindDoc="0" locked="0" layoutInCell="1" allowOverlap="1" wp14:anchorId="0FEE2045" wp14:editId="3D58A7B2">
                  <wp:simplePos x="0" y="0"/>
                  <wp:positionH relativeFrom="column">
                    <wp:posOffset>207645</wp:posOffset>
                  </wp:positionH>
                  <wp:positionV relativeFrom="page">
                    <wp:posOffset>164465</wp:posOffset>
                  </wp:positionV>
                  <wp:extent cx="876300" cy="876300"/>
                  <wp:effectExtent l="0" t="0" r="0" b="0"/>
                  <wp:wrapSquare wrapText="bothSides"/>
                  <wp:docPr id="150" name="Picture 15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23"/>
                          <a:stretch>
                            <a:fillRect/>
                          </a:stretch>
                        </pic:blipFill>
                        <pic:spPr>
                          <a:xfrm>
                            <a:off x="0" y="0"/>
                            <a:ext cx="876300" cy="876300"/>
                          </a:xfrm>
                          <a:prstGeom prst="rect">
                            <a:avLst/>
                          </a:prstGeom>
                        </pic:spPr>
                      </pic:pic>
                    </a:graphicData>
                  </a:graphic>
                </wp:anchor>
              </w:drawing>
            </w:r>
          </w:p>
        </w:tc>
        <w:tc>
          <w:tcPr>
            <w:tcW w:w="2176" w:type="dxa"/>
            <w:shd w:val="clear" w:color="auto" w:fill="FFFFFF" w:themeFill="background1"/>
          </w:tcPr>
          <w:p w14:paraId="285F9488" w14:textId="77777777" w:rsidR="009E23BD" w:rsidRPr="006939C1" w:rsidRDefault="009E23BD" w:rsidP="001E7014">
            <w:pPr>
              <w:jc w:val="center"/>
              <w:rPr>
                <w:sz w:val="18"/>
                <w:szCs w:val="18"/>
              </w:rPr>
            </w:pPr>
          </w:p>
          <w:p w14:paraId="75D1DD13"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693056" behindDoc="0" locked="0" layoutInCell="1" allowOverlap="1" wp14:anchorId="0D262D16" wp14:editId="0C9C5B2B">
                  <wp:simplePos x="0" y="0"/>
                  <wp:positionH relativeFrom="column">
                    <wp:posOffset>207010</wp:posOffset>
                  </wp:positionH>
                  <wp:positionV relativeFrom="page">
                    <wp:posOffset>164465</wp:posOffset>
                  </wp:positionV>
                  <wp:extent cx="873125" cy="873125"/>
                  <wp:effectExtent l="0" t="0" r="3175" b="3175"/>
                  <wp:wrapSquare wrapText="bothSides"/>
                  <wp:docPr id="151" name="Picture 15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Icon&#10;&#10;Description automatically generated"/>
                          <pic:cNvPicPr>
                            <a:picLocks noChangeAspect="1"/>
                          </pic:cNvPicPr>
                        </pic:nvPicPr>
                        <pic:blipFill>
                          <a:blip r:embed="rId24"/>
                          <a:stretch>
                            <a:fillRect/>
                          </a:stretch>
                        </pic:blipFill>
                        <pic:spPr>
                          <a:xfrm>
                            <a:off x="0" y="0"/>
                            <a:ext cx="873125" cy="873125"/>
                          </a:xfrm>
                          <a:prstGeom prst="rect">
                            <a:avLst/>
                          </a:prstGeom>
                        </pic:spPr>
                      </pic:pic>
                    </a:graphicData>
                  </a:graphic>
                </wp:anchor>
              </w:drawing>
            </w:r>
          </w:p>
        </w:tc>
        <w:tc>
          <w:tcPr>
            <w:tcW w:w="2176" w:type="dxa"/>
            <w:shd w:val="clear" w:color="auto" w:fill="FFFFFF" w:themeFill="background1"/>
          </w:tcPr>
          <w:p w14:paraId="0F1B2089" w14:textId="77777777" w:rsidR="009E23BD" w:rsidRPr="006939C1" w:rsidRDefault="009E23BD" w:rsidP="001E7014">
            <w:pPr>
              <w:jc w:val="center"/>
              <w:rPr>
                <w:sz w:val="18"/>
                <w:szCs w:val="18"/>
              </w:rPr>
            </w:pPr>
          </w:p>
          <w:p w14:paraId="1EBBDA59"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694080" behindDoc="0" locked="0" layoutInCell="1" allowOverlap="1" wp14:anchorId="6562409C" wp14:editId="05557F29">
                  <wp:simplePos x="0" y="0"/>
                  <wp:positionH relativeFrom="column">
                    <wp:posOffset>206375</wp:posOffset>
                  </wp:positionH>
                  <wp:positionV relativeFrom="page">
                    <wp:posOffset>164465</wp:posOffset>
                  </wp:positionV>
                  <wp:extent cx="873125" cy="873125"/>
                  <wp:effectExtent l="0" t="0" r="3175" b="3175"/>
                  <wp:wrapSquare wrapText="bothSides"/>
                  <wp:docPr id="152" name="Picture 15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Icon&#10;&#10;Description automatically generated"/>
                          <pic:cNvPicPr>
                            <a:picLocks noChangeAspect="1"/>
                          </pic:cNvPicPr>
                        </pic:nvPicPr>
                        <pic:blipFill>
                          <a:blip r:embed="rId25"/>
                          <a:stretch>
                            <a:fillRect/>
                          </a:stretch>
                        </pic:blipFill>
                        <pic:spPr>
                          <a:xfrm>
                            <a:off x="0" y="0"/>
                            <a:ext cx="873125" cy="873125"/>
                          </a:xfrm>
                          <a:prstGeom prst="rect">
                            <a:avLst/>
                          </a:prstGeom>
                        </pic:spPr>
                      </pic:pic>
                    </a:graphicData>
                  </a:graphic>
                </wp:anchor>
              </w:drawing>
            </w:r>
          </w:p>
        </w:tc>
        <w:tc>
          <w:tcPr>
            <w:tcW w:w="2176" w:type="dxa"/>
            <w:shd w:val="clear" w:color="auto" w:fill="FFFFFF" w:themeFill="background1"/>
          </w:tcPr>
          <w:p w14:paraId="27B4531D" w14:textId="77777777" w:rsidR="009E23BD" w:rsidRPr="006939C1" w:rsidRDefault="009E23BD" w:rsidP="001E7014">
            <w:pPr>
              <w:jc w:val="center"/>
              <w:rPr>
                <w:sz w:val="18"/>
                <w:szCs w:val="18"/>
              </w:rPr>
            </w:pPr>
          </w:p>
          <w:p w14:paraId="4BE53DA6"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695104" behindDoc="0" locked="0" layoutInCell="1" allowOverlap="1" wp14:anchorId="3BFBFD3E" wp14:editId="4D2F19F3">
                  <wp:simplePos x="0" y="0"/>
                  <wp:positionH relativeFrom="column">
                    <wp:posOffset>177165</wp:posOffset>
                  </wp:positionH>
                  <wp:positionV relativeFrom="page">
                    <wp:posOffset>164465</wp:posOffset>
                  </wp:positionV>
                  <wp:extent cx="938530" cy="869315"/>
                  <wp:effectExtent l="0" t="0" r="0" b="6985"/>
                  <wp:wrapSquare wrapText="bothSides"/>
                  <wp:docPr id="153" name="Picture 15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Icon&#10;&#10;Description automatically generated"/>
                          <pic:cNvPicPr>
                            <a:picLocks noChangeAspect="1"/>
                          </pic:cNvPicPr>
                        </pic:nvPicPr>
                        <pic:blipFill>
                          <a:blip r:embed="rId26"/>
                          <a:stretch>
                            <a:fillRect/>
                          </a:stretch>
                        </pic:blipFill>
                        <pic:spPr>
                          <a:xfrm>
                            <a:off x="0" y="0"/>
                            <a:ext cx="938530" cy="869315"/>
                          </a:xfrm>
                          <a:prstGeom prst="rect">
                            <a:avLst/>
                          </a:prstGeom>
                        </pic:spPr>
                      </pic:pic>
                    </a:graphicData>
                  </a:graphic>
                </wp:anchor>
              </w:drawing>
            </w:r>
          </w:p>
        </w:tc>
      </w:tr>
      <w:tr w:rsidR="009E23BD" w:rsidRPr="00880FB1" w14:paraId="7445D523" w14:textId="77777777" w:rsidTr="001E7014">
        <w:tc>
          <w:tcPr>
            <w:tcW w:w="2176" w:type="dxa"/>
            <w:shd w:val="clear" w:color="auto" w:fill="FFFFFF" w:themeFill="background1"/>
            <w:vAlign w:val="center"/>
          </w:tcPr>
          <w:p w14:paraId="6CBE8DB3" w14:textId="77777777" w:rsidR="009E23BD" w:rsidRPr="006939C1" w:rsidRDefault="009E23BD" w:rsidP="001E7014">
            <w:pPr>
              <w:jc w:val="center"/>
              <w:rPr>
                <w:sz w:val="18"/>
                <w:szCs w:val="18"/>
              </w:rPr>
            </w:pPr>
            <w:r w:rsidRPr="006939C1">
              <w:rPr>
                <w:sz w:val="18"/>
                <w:szCs w:val="18"/>
                <w:lang w:bidi="es-US"/>
              </w:rPr>
              <w:t>Instalación o reparación de retardador de vapor en subespacio</w:t>
            </w:r>
          </w:p>
        </w:tc>
        <w:tc>
          <w:tcPr>
            <w:tcW w:w="2176" w:type="dxa"/>
            <w:shd w:val="clear" w:color="auto" w:fill="FFFFFF" w:themeFill="background1"/>
            <w:vAlign w:val="center"/>
          </w:tcPr>
          <w:p w14:paraId="654F0F73" w14:textId="77777777" w:rsidR="009E23BD" w:rsidRPr="006939C1" w:rsidRDefault="009E23BD" w:rsidP="001E7014">
            <w:pPr>
              <w:jc w:val="center"/>
              <w:rPr>
                <w:sz w:val="18"/>
                <w:szCs w:val="18"/>
              </w:rPr>
            </w:pPr>
            <w:r w:rsidRPr="006939C1">
              <w:rPr>
                <w:sz w:val="18"/>
                <w:szCs w:val="18"/>
                <w:lang w:bidi="es-US"/>
              </w:rPr>
              <w:t>Secadora de ropa al exterior</w:t>
            </w:r>
          </w:p>
        </w:tc>
        <w:tc>
          <w:tcPr>
            <w:tcW w:w="2176" w:type="dxa"/>
            <w:shd w:val="clear" w:color="auto" w:fill="FFFFFF" w:themeFill="background1"/>
          </w:tcPr>
          <w:p w14:paraId="25109FB2" w14:textId="77777777" w:rsidR="009E23BD" w:rsidRPr="006939C1" w:rsidRDefault="009E23BD" w:rsidP="001E7014">
            <w:pPr>
              <w:jc w:val="center"/>
              <w:rPr>
                <w:sz w:val="18"/>
                <w:szCs w:val="18"/>
              </w:rPr>
            </w:pPr>
            <w:r w:rsidRPr="006939C1">
              <w:rPr>
                <w:sz w:val="18"/>
                <w:szCs w:val="18"/>
                <w:lang w:bidi="es-US"/>
              </w:rPr>
              <w:t>Instalación de conductos de extracción de baño o cocina</w:t>
            </w:r>
          </w:p>
        </w:tc>
        <w:tc>
          <w:tcPr>
            <w:tcW w:w="2176" w:type="dxa"/>
            <w:shd w:val="clear" w:color="auto" w:fill="FFFFFF" w:themeFill="background1"/>
            <w:vAlign w:val="center"/>
          </w:tcPr>
          <w:p w14:paraId="09CB3F3E" w14:textId="77777777" w:rsidR="009E23BD" w:rsidRPr="006939C1" w:rsidRDefault="009E23BD" w:rsidP="001E7014">
            <w:pPr>
              <w:jc w:val="center"/>
              <w:rPr>
                <w:sz w:val="18"/>
                <w:szCs w:val="18"/>
              </w:rPr>
            </w:pPr>
            <w:r w:rsidRPr="006939C1">
              <w:rPr>
                <w:sz w:val="18"/>
                <w:szCs w:val="18"/>
                <w:lang w:bidi="es-US"/>
              </w:rPr>
              <w:t>Sistema de distribución por conductos con sellado de fugas de aire</w:t>
            </w:r>
          </w:p>
        </w:tc>
        <w:tc>
          <w:tcPr>
            <w:tcW w:w="2176" w:type="dxa"/>
            <w:shd w:val="clear" w:color="auto" w:fill="FFFFFF" w:themeFill="background1"/>
            <w:vAlign w:val="center"/>
          </w:tcPr>
          <w:p w14:paraId="5545DD40" w14:textId="77777777" w:rsidR="009E23BD" w:rsidRPr="006939C1" w:rsidRDefault="009E23BD" w:rsidP="001E7014">
            <w:pPr>
              <w:jc w:val="center"/>
              <w:rPr>
                <w:sz w:val="18"/>
                <w:szCs w:val="18"/>
              </w:rPr>
            </w:pPr>
            <w:r w:rsidRPr="006939C1">
              <w:rPr>
                <w:sz w:val="18"/>
                <w:szCs w:val="18"/>
                <w:lang w:bidi="es-US"/>
              </w:rPr>
              <w:t>Aislamiento del sistema de distribución por conductos</w:t>
            </w:r>
          </w:p>
        </w:tc>
      </w:tr>
      <w:tr w:rsidR="009E23BD" w:rsidRPr="00880FB1" w14:paraId="65E7DE73" w14:textId="77777777" w:rsidTr="001E7014">
        <w:tc>
          <w:tcPr>
            <w:tcW w:w="2176" w:type="dxa"/>
            <w:shd w:val="clear" w:color="auto" w:fill="FFFFFF" w:themeFill="background1"/>
          </w:tcPr>
          <w:p w14:paraId="360E8757" w14:textId="77777777" w:rsidR="009E23BD" w:rsidRPr="006939C1" w:rsidRDefault="009E23BD" w:rsidP="001E7014">
            <w:pPr>
              <w:rPr>
                <w:sz w:val="18"/>
                <w:szCs w:val="18"/>
              </w:rPr>
            </w:pPr>
            <w:r w:rsidRPr="006939C1">
              <w:rPr>
                <w:noProof/>
                <w:sz w:val="18"/>
                <w:szCs w:val="18"/>
                <w:lang w:bidi="es-US"/>
              </w:rPr>
              <w:drawing>
                <wp:anchor distT="0" distB="0" distL="114300" distR="114300" simplePos="0" relativeHeight="251696128" behindDoc="0" locked="0" layoutInCell="1" allowOverlap="1" wp14:anchorId="230364BB" wp14:editId="543C3186">
                  <wp:simplePos x="0" y="0"/>
                  <wp:positionH relativeFrom="column">
                    <wp:posOffset>208280</wp:posOffset>
                  </wp:positionH>
                  <wp:positionV relativeFrom="page">
                    <wp:posOffset>144145</wp:posOffset>
                  </wp:positionV>
                  <wp:extent cx="873125" cy="873125"/>
                  <wp:effectExtent l="0" t="0" r="3175" b="3175"/>
                  <wp:wrapSquare wrapText="bothSides"/>
                  <wp:docPr id="154" name="Picture 15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Icon&#10;&#10;Description automatically generated"/>
                          <pic:cNvPicPr>
                            <a:picLocks noChangeAspect="1"/>
                          </pic:cNvPicPr>
                        </pic:nvPicPr>
                        <pic:blipFill>
                          <a:blip r:embed="rId27"/>
                          <a:stretch>
                            <a:fillRect/>
                          </a:stretch>
                        </pic:blipFill>
                        <pic:spPr>
                          <a:xfrm>
                            <a:off x="0" y="0"/>
                            <a:ext cx="873125" cy="873125"/>
                          </a:xfrm>
                          <a:prstGeom prst="rect">
                            <a:avLst/>
                          </a:prstGeom>
                        </pic:spPr>
                      </pic:pic>
                    </a:graphicData>
                  </a:graphic>
                </wp:anchor>
              </w:drawing>
            </w:r>
          </w:p>
        </w:tc>
        <w:tc>
          <w:tcPr>
            <w:tcW w:w="2176" w:type="dxa"/>
            <w:shd w:val="clear" w:color="auto" w:fill="FFFFFF" w:themeFill="background1"/>
          </w:tcPr>
          <w:p w14:paraId="666AF689" w14:textId="77777777" w:rsidR="009E23BD" w:rsidRPr="006939C1" w:rsidRDefault="009E23BD" w:rsidP="001E7014">
            <w:pPr>
              <w:rPr>
                <w:sz w:val="18"/>
                <w:szCs w:val="18"/>
              </w:rPr>
            </w:pPr>
            <w:r w:rsidRPr="006939C1">
              <w:rPr>
                <w:noProof/>
                <w:sz w:val="18"/>
                <w:szCs w:val="18"/>
                <w:lang w:bidi="es-US"/>
              </w:rPr>
              <w:drawing>
                <wp:anchor distT="0" distB="0" distL="114300" distR="114300" simplePos="0" relativeHeight="251697152" behindDoc="0" locked="0" layoutInCell="1" allowOverlap="1" wp14:anchorId="2444C87C" wp14:editId="7DCBF89D">
                  <wp:simplePos x="0" y="0"/>
                  <wp:positionH relativeFrom="column">
                    <wp:posOffset>207645</wp:posOffset>
                  </wp:positionH>
                  <wp:positionV relativeFrom="page">
                    <wp:posOffset>144145</wp:posOffset>
                  </wp:positionV>
                  <wp:extent cx="881380" cy="863600"/>
                  <wp:effectExtent l="0" t="0" r="0" b="0"/>
                  <wp:wrapSquare wrapText="bothSides"/>
                  <wp:docPr id="155" name="Picture 155"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 icon&#10;&#10;Description automatically generated"/>
                          <pic:cNvPicPr>
                            <a:picLocks noChangeAspect="1"/>
                          </pic:cNvPicPr>
                        </pic:nvPicPr>
                        <pic:blipFill>
                          <a:blip r:embed="rId28"/>
                          <a:stretch>
                            <a:fillRect/>
                          </a:stretch>
                        </pic:blipFill>
                        <pic:spPr>
                          <a:xfrm>
                            <a:off x="0" y="0"/>
                            <a:ext cx="881380" cy="863600"/>
                          </a:xfrm>
                          <a:prstGeom prst="rect">
                            <a:avLst/>
                          </a:prstGeom>
                        </pic:spPr>
                      </pic:pic>
                    </a:graphicData>
                  </a:graphic>
                </wp:anchor>
              </w:drawing>
            </w:r>
          </w:p>
        </w:tc>
        <w:tc>
          <w:tcPr>
            <w:tcW w:w="2176" w:type="dxa"/>
            <w:shd w:val="clear" w:color="auto" w:fill="FFFFFF" w:themeFill="background1"/>
          </w:tcPr>
          <w:p w14:paraId="3080CF1F" w14:textId="77777777" w:rsidR="009E23BD" w:rsidRPr="006939C1" w:rsidRDefault="009E23BD" w:rsidP="001E7014">
            <w:pPr>
              <w:jc w:val="center"/>
              <w:rPr>
                <w:sz w:val="18"/>
                <w:szCs w:val="18"/>
              </w:rPr>
            </w:pPr>
          </w:p>
          <w:p w14:paraId="58969A92"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698176" behindDoc="0" locked="0" layoutInCell="1" allowOverlap="1" wp14:anchorId="150D8863" wp14:editId="4336006D">
                  <wp:simplePos x="0" y="0"/>
                  <wp:positionH relativeFrom="column">
                    <wp:posOffset>207010</wp:posOffset>
                  </wp:positionH>
                  <wp:positionV relativeFrom="page">
                    <wp:posOffset>147320</wp:posOffset>
                  </wp:positionV>
                  <wp:extent cx="881380" cy="872490"/>
                  <wp:effectExtent l="0" t="0" r="0" b="3810"/>
                  <wp:wrapSquare wrapText="bothSides"/>
                  <wp:docPr id="156" name="Picture 15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 icon&#10;&#10;Description automatically generated"/>
                          <pic:cNvPicPr>
                            <a:picLocks noChangeAspect="1"/>
                          </pic:cNvPicPr>
                        </pic:nvPicPr>
                        <pic:blipFill>
                          <a:blip r:embed="rId29"/>
                          <a:stretch>
                            <a:fillRect/>
                          </a:stretch>
                        </pic:blipFill>
                        <pic:spPr>
                          <a:xfrm>
                            <a:off x="0" y="0"/>
                            <a:ext cx="881380" cy="872490"/>
                          </a:xfrm>
                          <a:prstGeom prst="rect">
                            <a:avLst/>
                          </a:prstGeom>
                        </pic:spPr>
                      </pic:pic>
                    </a:graphicData>
                  </a:graphic>
                </wp:anchor>
              </w:drawing>
            </w:r>
          </w:p>
        </w:tc>
        <w:tc>
          <w:tcPr>
            <w:tcW w:w="2176" w:type="dxa"/>
            <w:shd w:val="clear" w:color="auto" w:fill="FFFFFF" w:themeFill="background1"/>
          </w:tcPr>
          <w:p w14:paraId="24B4C9BA" w14:textId="77777777" w:rsidR="009E23BD" w:rsidRPr="006939C1" w:rsidRDefault="009E23BD" w:rsidP="001E7014">
            <w:pPr>
              <w:jc w:val="center"/>
              <w:rPr>
                <w:sz w:val="18"/>
                <w:szCs w:val="18"/>
              </w:rPr>
            </w:pPr>
          </w:p>
          <w:p w14:paraId="46ABB39F"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699200" behindDoc="0" locked="0" layoutInCell="1" allowOverlap="1" wp14:anchorId="09BB33DC" wp14:editId="6DC145BA">
                  <wp:simplePos x="0" y="0"/>
                  <wp:positionH relativeFrom="column">
                    <wp:posOffset>206375</wp:posOffset>
                  </wp:positionH>
                  <wp:positionV relativeFrom="page">
                    <wp:posOffset>147320</wp:posOffset>
                  </wp:positionV>
                  <wp:extent cx="881380" cy="873125"/>
                  <wp:effectExtent l="0" t="0" r="0" b="3175"/>
                  <wp:wrapSquare wrapText="bothSides"/>
                  <wp:docPr id="157" name="Picture 15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Icon&#10;&#10;Description automatically generated"/>
                          <pic:cNvPicPr>
                            <a:picLocks noChangeAspect="1"/>
                          </pic:cNvPicPr>
                        </pic:nvPicPr>
                        <pic:blipFill>
                          <a:blip r:embed="rId30"/>
                          <a:stretch>
                            <a:fillRect/>
                          </a:stretch>
                        </pic:blipFill>
                        <pic:spPr>
                          <a:xfrm>
                            <a:off x="0" y="0"/>
                            <a:ext cx="881380" cy="873125"/>
                          </a:xfrm>
                          <a:prstGeom prst="rect">
                            <a:avLst/>
                          </a:prstGeom>
                        </pic:spPr>
                      </pic:pic>
                    </a:graphicData>
                  </a:graphic>
                </wp:anchor>
              </w:drawing>
            </w:r>
          </w:p>
        </w:tc>
        <w:tc>
          <w:tcPr>
            <w:tcW w:w="2176" w:type="dxa"/>
            <w:shd w:val="clear" w:color="auto" w:fill="FFFFFF" w:themeFill="background1"/>
          </w:tcPr>
          <w:p w14:paraId="4416A670" w14:textId="77777777" w:rsidR="009E23BD" w:rsidRPr="006939C1" w:rsidRDefault="009E23BD" w:rsidP="001E7014">
            <w:pPr>
              <w:jc w:val="center"/>
              <w:rPr>
                <w:sz w:val="18"/>
                <w:szCs w:val="18"/>
              </w:rPr>
            </w:pPr>
          </w:p>
          <w:p w14:paraId="33FC0210"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700224" behindDoc="0" locked="0" layoutInCell="1" allowOverlap="1" wp14:anchorId="2A9CE35D" wp14:editId="5FCB24C0">
                  <wp:simplePos x="0" y="0"/>
                  <wp:positionH relativeFrom="column">
                    <wp:posOffset>196215</wp:posOffset>
                  </wp:positionH>
                  <wp:positionV relativeFrom="page">
                    <wp:posOffset>147320</wp:posOffset>
                  </wp:positionV>
                  <wp:extent cx="898525" cy="881380"/>
                  <wp:effectExtent l="0" t="0" r="0" b="0"/>
                  <wp:wrapSquare wrapText="bothSides"/>
                  <wp:docPr id="158" name="Picture 15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Icon&#10;&#10;Description automatically generated"/>
                          <pic:cNvPicPr>
                            <a:picLocks noChangeAspect="1"/>
                          </pic:cNvPicPr>
                        </pic:nvPicPr>
                        <pic:blipFill>
                          <a:blip r:embed="rId31"/>
                          <a:stretch>
                            <a:fillRect/>
                          </a:stretch>
                        </pic:blipFill>
                        <pic:spPr>
                          <a:xfrm>
                            <a:off x="0" y="0"/>
                            <a:ext cx="898525" cy="881380"/>
                          </a:xfrm>
                          <a:prstGeom prst="rect">
                            <a:avLst/>
                          </a:prstGeom>
                        </pic:spPr>
                      </pic:pic>
                    </a:graphicData>
                  </a:graphic>
                </wp:anchor>
              </w:drawing>
            </w:r>
          </w:p>
        </w:tc>
      </w:tr>
      <w:tr w:rsidR="009E23BD" w:rsidRPr="00880FB1" w14:paraId="5BA8A18F" w14:textId="77777777" w:rsidTr="001E7014">
        <w:tc>
          <w:tcPr>
            <w:tcW w:w="2176" w:type="dxa"/>
            <w:shd w:val="clear" w:color="auto" w:fill="FFFFFF" w:themeFill="background1"/>
            <w:vAlign w:val="center"/>
          </w:tcPr>
          <w:p w14:paraId="0B4DDC4A" w14:textId="77777777" w:rsidR="009E23BD" w:rsidRPr="006939C1" w:rsidRDefault="009E23BD" w:rsidP="001E7014">
            <w:pPr>
              <w:jc w:val="center"/>
              <w:rPr>
                <w:sz w:val="18"/>
                <w:szCs w:val="18"/>
              </w:rPr>
            </w:pPr>
            <w:r w:rsidRPr="006939C1">
              <w:rPr>
                <w:sz w:val="18"/>
                <w:szCs w:val="18"/>
                <w:lang w:bidi="es-US"/>
              </w:rPr>
              <w:t>Instalación de ventana o puerta exterior</w:t>
            </w:r>
          </w:p>
        </w:tc>
        <w:tc>
          <w:tcPr>
            <w:tcW w:w="2176" w:type="dxa"/>
            <w:shd w:val="clear" w:color="auto" w:fill="FFFFFF" w:themeFill="background1"/>
            <w:vAlign w:val="center"/>
          </w:tcPr>
          <w:p w14:paraId="4508B5AF" w14:textId="77777777" w:rsidR="009E23BD" w:rsidRPr="006939C1" w:rsidRDefault="009E23BD" w:rsidP="001E7014">
            <w:pPr>
              <w:jc w:val="center"/>
              <w:rPr>
                <w:sz w:val="18"/>
                <w:szCs w:val="18"/>
              </w:rPr>
            </w:pPr>
            <w:r w:rsidRPr="006939C1">
              <w:rPr>
                <w:sz w:val="18"/>
                <w:szCs w:val="18"/>
                <w:lang w:bidi="es-US"/>
              </w:rPr>
              <w:t>Reparación o reemplazo de vidrios agrietados o rotos</w:t>
            </w:r>
          </w:p>
        </w:tc>
        <w:tc>
          <w:tcPr>
            <w:tcW w:w="2176" w:type="dxa"/>
            <w:shd w:val="clear" w:color="auto" w:fill="FFFFFF" w:themeFill="background1"/>
          </w:tcPr>
          <w:p w14:paraId="7A2EDA41" w14:textId="77777777" w:rsidR="009E23BD" w:rsidRPr="006939C1" w:rsidRDefault="009E23BD" w:rsidP="001E7014">
            <w:pPr>
              <w:jc w:val="center"/>
              <w:rPr>
                <w:sz w:val="18"/>
                <w:szCs w:val="18"/>
              </w:rPr>
            </w:pPr>
            <w:r w:rsidRPr="006939C1">
              <w:rPr>
                <w:sz w:val="18"/>
                <w:szCs w:val="18"/>
                <w:lang w:bidi="es-US"/>
              </w:rPr>
              <w:t>Aislamiento de calentador de agua y los primeros seis pies de tubería</w:t>
            </w:r>
          </w:p>
        </w:tc>
        <w:tc>
          <w:tcPr>
            <w:tcW w:w="2176" w:type="dxa"/>
            <w:shd w:val="clear" w:color="auto" w:fill="FFFFFF" w:themeFill="background1"/>
            <w:vAlign w:val="center"/>
          </w:tcPr>
          <w:p w14:paraId="7277EE17" w14:textId="77777777" w:rsidR="009E23BD" w:rsidRPr="006939C1" w:rsidRDefault="009E23BD" w:rsidP="001E7014">
            <w:pPr>
              <w:jc w:val="center"/>
              <w:rPr>
                <w:sz w:val="18"/>
                <w:szCs w:val="18"/>
              </w:rPr>
            </w:pPr>
            <w:r w:rsidRPr="006939C1">
              <w:rPr>
                <w:sz w:val="18"/>
                <w:szCs w:val="18"/>
                <w:lang w:bidi="es-US"/>
              </w:rPr>
              <w:t>Instalación de aireador de grifo o cabezal de ducha de bajo flujo</w:t>
            </w:r>
          </w:p>
        </w:tc>
        <w:tc>
          <w:tcPr>
            <w:tcW w:w="2176" w:type="dxa"/>
            <w:shd w:val="clear" w:color="auto" w:fill="FFFFFF" w:themeFill="background1"/>
            <w:vAlign w:val="center"/>
          </w:tcPr>
          <w:p w14:paraId="7DF5D992" w14:textId="77777777" w:rsidR="009E23BD" w:rsidRPr="006939C1" w:rsidRDefault="009E23BD" w:rsidP="001E7014">
            <w:pPr>
              <w:jc w:val="center"/>
              <w:rPr>
                <w:sz w:val="18"/>
                <w:szCs w:val="18"/>
              </w:rPr>
            </w:pPr>
            <w:r w:rsidRPr="006939C1">
              <w:rPr>
                <w:sz w:val="18"/>
                <w:szCs w:val="18"/>
                <w:lang w:bidi="es-US"/>
              </w:rPr>
              <w:t>Instalación de penetración en techo exterior</w:t>
            </w:r>
          </w:p>
        </w:tc>
      </w:tr>
      <w:tr w:rsidR="009E23BD" w:rsidRPr="00880FB1" w14:paraId="2EB251F2" w14:textId="77777777" w:rsidTr="001E7014">
        <w:tc>
          <w:tcPr>
            <w:tcW w:w="2176" w:type="dxa"/>
            <w:shd w:val="clear" w:color="auto" w:fill="FFFFFF" w:themeFill="background1"/>
          </w:tcPr>
          <w:p w14:paraId="6F4ADDF6" w14:textId="77777777" w:rsidR="009E23BD" w:rsidRDefault="009E23BD" w:rsidP="001E7014">
            <w:pPr>
              <w:jc w:val="center"/>
              <w:rPr>
                <w:sz w:val="20"/>
                <w:szCs w:val="20"/>
              </w:rPr>
            </w:pPr>
          </w:p>
          <w:p w14:paraId="26321F9A" w14:textId="77777777" w:rsidR="009E23BD" w:rsidRPr="00880FB1" w:rsidRDefault="009E23BD" w:rsidP="001E7014">
            <w:pPr>
              <w:jc w:val="center"/>
              <w:rPr>
                <w:sz w:val="20"/>
                <w:szCs w:val="20"/>
              </w:rPr>
            </w:pPr>
            <w:r>
              <w:rPr>
                <w:noProof/>
                <w:lang w:bidi="es-US"/>
              </w:rPr>
              <w:drawing>
                <wp:anchor distT="0" distB="0" distL="114300" distR="114300" simplePos="0" relativeHeight="251701248" behindDoc="0" locked="0" layoutInCell="1" allowOverlap="1" wp14:anchorId="0F4DBBE9" wp14:editId="342E8B2C">
                  <wp:simplePos x="0" y="0"/>
                  <wp:positionH relativeFrom="column">
                    <wp:posOffset>208280</wp:posOffset>
                  </wp:positionH>
                  <wp:positionV relativeFrom="page">
                    <wp:posOffset>149225</wp:posOffset>
                  </wp:positionV>
                  <wp:extent cx="882015" cy="864870"/>
                  <wp:effectExtent l="0" t="0" r="0" b="0"/>
                  <wp:wrapSquare wrapText="bothSides"/>
                  <wp:docPr id="159" name="Picture 15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con&#10;&#10;Description automatically generated"/>
                          <pic:cNvPicPr>
                            <a:picLocks noChangeAspect="1"/>
                          </pic:cNvPicPr>
                        </pic:nvPicPr>
                        <pic:blipFill>
                          <a:blip r:embed="rId32"/>
                          <a:stretch>
                            <a:fillRect/>
                          </a:stretch>
                        </pic:blipFill>
                        <pic:spPr>
                          <a:xfrm>
                            <a:off x="0" y="0"/>
                            <a:ext cx="882015" cy="864870"/>
                          </a:xfrm>
                          <a:prstGeom prst="rect">
                            <a:avLst/>
                          </a:prstGeom>
                        </pic:spPr>
                      </pic:pic>
                    </a:graphicData>
                  </a:graphic>
                </wp:anchor>
              </w:drawing>
            </w:r>
          </w:p>
        </w:tc>
        <w:tc>
          <w:tcPr>
            <w:tcW w:w="2176" w:type="dxa"/>
            <w:shd w:val="clear" w:color="auto" w:fill="FFFFFF" w:themeFill="background1"/>
          </w:tcPr>
          <w:p w14:paraId="6BF32CE3" w14:textId="77777777" w:rsidR="009E23BD" w:rsidRPr="00880FB1" w:rsidRDefault="009E23BD" w:rsidP="001E7014">
            <w:pPr>
              <w:jc w:val="center"/>
              <w:rPr>
                <w:sz w:val="20"/>
                <w:szCs w:val="20"/>
              </w:rPr>
            </w:pPr>
          </w:p>
          <w:p w14:paraId="6B0DE76A" w14:textId="77777777" w:rsidR="009E23BD" w:rsidRPr="00880FB1" w:rsidRDefault="009E23BD" w:rsidP="001E7014">
            <w:pPr>
              <w:jc w:val="center"/>
              <w:rPr>
                <w:sz w:val="20"/>
                <w:szCs w:val="20"/>
              </w:rPr>
            </w:pPr>
            <w:r>
              <w:rPr>
                <w:noProof/>
                <w:lang w:bidi="es-US"/>
              </w:rPr>
              <w:drawing>
                <wp:anchor distT="0" distB="0" distL="114300" distR="114300" simplePos="0" relativeHeight="251702272" behindDoc="0" locked="0" layoutInCell="1" allowOverlap="1" wp14:anchorId="789DF34B" wp14:editId="5E8B7C0E">
                  <wp:simplePos x="0" y="0"/>
                  <wp:positionH relativeFrom="column">
                    <wp:posOffset>207645</wp:posOffset>
                  </wp:positionH>
                  <wp:positionV relativeFrom="page">
                    <wp:posOffset>149225</wp:posOffset>
                  </wp:positionV>
                  <wp:extent cx="873125" cy="864870"/>
                  <wp:effectExtent l="0" t="0" r="3175" b="0"/>
                  <wp:wrapSquare wrapText="bothSides"/>
                  <wp:docPr id="160" name="Picture 160"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Logo, icon&#10;&#10;Description automatically generated"/>
                          <pic:cNvPicPr>
                            <a:picLocks noChangeAspect="1"/>
                          </pic:cNvPicPr>
                        </pic:nvPicPr>
                        <pic:blipFill>
                          <a:blip r:embed="rId33"/>
                          <a:stretch>
                            <a:fillRect/>
                          </a:stretch>
                        </pic:blipFill>
                        <pic:spPr>
                          <a:xfrm>
                            <a:off x="0" y="0"/>
                            <a:ext cx="873125" cy="864870"/>
                          </a:xfrm>
                          <a:prstGeom prst="rect">
                            <a:avLst/>
                          </a:prstGeom>
                        </pic:spPr>
                      </pic:pic>
                    </a:graphicData>
                  </a:graphic>
                </wp:anchor>
              </w:drawing>
            </w:r>
          </w:p>
        </w:tc>
        <w:tc>
          <w:tcPr>
            <w:tcW w:w="2176" w:type="dxa"/>
            <w:shd w:val="clear" w:color="auto" w:fill="FFFFFF" w:themeFill="background1"/>
          </w:tcPr>
          <w:p w14:paraId="0F73BD87" w14:textId="77777777" w:rsidR="009E23BD" w:rsidRDefault="009E23BD" w:rsidP="001E7014">
            <w:pPr>
              <w:jc w:val="center"/>
              <w:rPr>
                <w:sz w:val="20"/>
                <w:szCs w:val="20"/>
              </w:rPr>
            </w:pPr>
          </w:p>
          <w:p w14:paraId="663AACCC" w14:textId="77777777" w:rsidR="009E23BD" w:rsidRPr="00880FB1" w:rsidRDefault="009E23BD" w:rsidP="001E7014">
            <w:pPr>
              <w:jc w:val="center"/>
              <w:rPr>
                <w:sz w:val="20"/>
                <w:szCs w:val="20"/>
              </w:rPr>
            </w:pPr>
            <w:r>
              <w:rPr>
                <w:noProof/>
                <w:lang w:bidi="es-US"/>
              </w:rPr>
              <w:drawing>
                <wp:anchor distT="0" distB="0" distL="114300" distR="114300" simplePos="0" relativeHeight="251703296" behindDoc="0" locked="0" layoutInCell="1" allowOverlap="1" wp14:anchorId="28231003" wp14:editId="6429FE48">
                  <wp:simplePos x="0" y="0"/>
                  <wp:positionH relativeFrom="column">
                    <wp:posOffset>207010</wp:posOffset>
                  </wp:positionH>
                  <wp:positionV relativeFrom="page">
                    <wp:posOffset>150495</wp:posOffset>
                  </wp:positionV>
                  <wp:extent cx="882015" cy="864870"/>
                  <wp:effectExtent l="0" t="0" r="0" b="0"/>
                  <wp:wrapSquare wrapText="bothSides"/>
                  <wp:docPr id="161" name="Picture 16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Logo, icon&#10;&#10;Description automatically generated"/>
                          <pic:cNvPicPr>
                            <a:picLocks noChangeAspect="1"/>
                          </pic:cNvPicPr>
                        </pic:nvPicPr>
                        <pic:blipFill>
                          <a:blip r:embed="rId34"/>
                          <a:stretch>
                            <a:fillRect/>
                          </a:stretch>
                        </pic:blipFill>
                        <pic:spPr>
                          <a:xfrm>
                            <a:off x="0" y="0"/>
                            <a:ext cx="882015" cy="864870"/>
                          </a:xfrm>
                          <a:prstGeom prst="rect">
                            <a:avLst/>
                          </a:prstGeom>
                        </pic:spPr>
                      </pic:pic>
                    </a:graphicData>
                  </a:graphic>
                </wp:anchor>
              </w:drawing>
            </w:r>
          </w:p>
        </w:tc>
        <w:tc>
          <w:tcPr>
            <w:tcW w:w="2176" w:type="dxa"/>
            <w:shd w:val="clear" w:color="auto" w:fill="FFFFFF" w:themeFill="background1"/>
          </w:tcPr>
          <w:p w14:paraId="7403F642" w14:textId="77777777" w:rsidR="009E23BD" w:rsidRDefault="009E23BD" w:rsidP="001E7014">
            <w:pPr>
              <w:jc w:val="center"/>
              <w:rPr>
                <w:sz w:val="20"/>
                <w:szCs w:val="20"/>
              </w:rPr>
            </w:pPr>
          </w:p>
          <w:p w14:paraId="570B2E3F" w14:textId="77777777" w:rsidR="009E23BD" w:rsidRPr="00880FB1" w:rsidRDefault="009E23BD" w:rsidP="001E7014">
            <w:pPr>
              <w:jc w:val="center"/>
              <w:rPr>
                <w:sz w:val="20"/>
                <w:szCs w:val="20"/>
              </w:rPr>
            </w:pPr>
            <w:r>
              <w:rPr>
                <w:noProof/>
                <w:lang w:bidi="es-US"/>
              </w:rPr>
              <w:drawing>
                <wp:anchor distT="0" distB="0" distL="114300" distR="114300" simplePos="0" relativeHeight="251704320" behindDoc="0" locked="0" layoutInCell="1" allowOverlap="1" wp14:anchorId="3A0CFD07" wp14:editId="1F53CC76">
                  <wp:simplePos x="0" y="0"/>
                  <wp:positionH relativeFrom="column">
                    <wp:posOffset>206375</wp:posOffset>
                  </wp:positionH>
                  <wp:positionV relativeFrom="page">
                    <wp:posOffset>150495</wp:posOffset>
                  </wp:positionV>
                  <wp:extent cx="873125" cy="873125"/>
                  <wp:effectExtent l="0" t="0" r="3175" b="3175"/>
                  <wp:wrapSquare wrapText="bothSides"/>
                  <wp:docPr id="162" name="Picture 16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10;&#10;Description automatically generated"/>
                          <pic:cNvPicPr>
                            <a:picLocks noChangeAspect="1"/>
                          </pic:cNvPicPr>
                        </pic:nvPicPr>
                        <pic:blipFill>
                          <a:blip r:embed="rId35"/>
                          <a:stretch>
                            <a:fillRect/>
                          </a:stretch>
                        </pic:blipFill>
                        <pic:spPr>
                          <a:xfrm>
                            <a:off x="0" y="0"/>
                            <a:ext cx="873125" cy="873125"/>
                          </a:xfrm>
                          <a:prstGeom prst="rect">
                            <a:avLst/>
                          </a:prstGeom>
                        </pic:spPr>
                      </pic:pic>
                    </a:graphicData>
                  </a:graphic>
                </wp:anchor>
              </w:drawing>
            </w:r>
          </w:p>
        </w:tc>
        <w:tc>
          <w:tcPr>
            <w:tcW w:w="2176" w:type="dxa"/>
            <w:shd w:val="clear" w:color="auto" w:fill="FFFFFF" w:themeFill="background1"/>
          </w:tcPr>
          <w:p w14:paraId="62FA12DB" w14:textId="77777777" w:rsidR="009E23BD" w:rsidRPr="00880FB1" w:rsidRDefault="009E23BD" w:rsidP="001E7014">
            <w:pPr>
              <w:rPr>
                <w:sz w:val="20"/>
                <w:szCs w:val="20"/>
              </w:rPr>
            </w:pPr>
            <w:r>
              <w:rPr>
                <w:noProof/>
                <w:lang w:bidi="es-US"/>
              </w:rPr>
              <w:drawing>
                <wp:anchor distT="0" distB="0" distL="114300" distR="114300" simplePos="0" relativeHeight="251705344" behindDoc="0" locked="0" layoutInCell="1" allowOverlap="1" wp14:anchorId="6CD79951" wp14:editId="26219916">
                  <wp:simplePos x="0" y="0"/>
                  <wp:positionH relativeFrom="column">
                    <wp:posOffset>177165</wp:posOffset>
                  </wp:positionH>
                  <wp:positionV relativeFrom="page">
                    <wp:posOffset>121920</wp:posOffset>
                  </wp:positionV>
                  <wp:extent cx="889000" cy="889000"/>
                  <wp:effectExtent l="0" t="0" r="6350" b="6350"/>
                  <wp:wrapSquare wrapText="bothSides"/>
                  <wp:docPr id="163" name="Picture 16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36"/>
                          <a:stretch>
                            <a:fillRect/>
                          </a:stretch>
                        </pic:blipFill>
                        <pic:spPr>
                          <a:xfrm>
                            <a:off x="0" y="0"/>
                            <a:ext cx="889000" cy="889000"/>
                          </a:xfrm>
                          <a:prstGeom prst="rect">
                            <a:avLst/>
                          </a:prstGeom>
                        </pic:spPr>
                      </pic:pic>
                    </a:graphicData>
                  </a:graphic>
                </wp:anchor>
              </w:drawing>
            </w:r>
          </w:p>
        </w:tc>
      </w:tr>
    </w:tbl>
    <w:p w14:paraId="15134CEC" w14:textId="030E5770" w:rsidR="00467767" w:rsidRPr="006939C1" w:rsidRDefault="00467767" w:rsidP="006939C1">
      <w:pPr>
        <w:pStyle w:val="NRELHead02"/>
        <w:rPr>
          <w:sz w:val="2"/>
          <w:szCs w:val="2"/>
        </w:rPr>
      </w:pPr>
    </w:p>
    <w:sectPr w:rsidR="00467767" w:rsidRPr="006939C1" w:rsidSect="006939C1">
      <w:footerReference w:type="default" r:id="rId43"/>
      <w:headerReference w:type="first" r:id="rId44"/>
      <w:footerReference w:type="first" r:id="rId45"/>
      <w:pgSz w:w="12240" w:h="15840" w:code="1"/>
      <w:pgMar w:top="630" w:right="720" w:bottom="1620" w:left="630" w:header="288"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3F267" w14:textId="77777777" w:rsidR="00B73326" w:rsidRDefault="00B73326">
      <w:r>
        <w:separator/>
      </w:r>
    </w:p>
  </w:endnote>
  <w:endnote w:type="continuationSeparator" w:id="0">
    <w:p w14:paraId="2E9790AE" w14:textId="77777777" w:rsidR="00B73326" w:rsidRDefault="00B73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9450183"/>
      <w:docPartObj>
        <w:docPartGallery w:val="Page Numbers (Bottom of Page)"/>
        <w:docPartUnique/>
      </w:docPartObj>
    </w:sdtPr>
    <w:sdtEndPr>
      <w:rPr>
        <w:noProof/>
      </w:rPr>
    </w:sdtEndPr>
    <w:sdtContent>
      <w:p w14:paraId="23A6DAFC" w14:textId="77777777" w:rsidR="00F52263" w:rsidRDefault="00F52263">
        <w:pPr>
          <w:pStyle w:val="Footer"/>
          <w:jc w:val="center"/>
          <w:rPr>
            <w:noProof/>
          </w:rPr>
        </w:pPr>
        <w:r>
          <w:rPr>
            <w:lang w:bidi="es-US"/>
          </w:rPr>
          <w:fldChar w:fldCharType="begin"/>
        </w:r>
        <w:r>
          <w:rPr>
            <w:lang w:bidi="es-US"/>
          </w:rPr>
          <w:instrText xml:space="preserve"> PAGE   \* MERGEFORMAT </w:instrText>
        </w:r>
        <w:r>
          <w:rPr>
            <w:lang w:bidi="es-US"/>
          </w:rPr>
          <w:fldChar w:fldCharType="separate"/>
        </w:r>
        <w:r>
          <w:rPr>
            <w:noProof/>
            <w:lang w:bidi="es-US"/>
          </w:rPr>
          <w:t>2</w:t>
        </w:r>
        <w:r>
          <w:rPr>
            <w:noProof/>
            <w:lang w:bidi="es-US"/>
          </w:rPr>
          <w:fldChar w:fldCharType="end"/>
        </w:r>
      </w:p>
      <w:p w14:paraId="78BF7868" w14:textId="0DA0CB82" w:rsidR="00F52263" w:rsidRDefault="00F52263" w:rsidP="00EA174B">
        <w:pPr>
          <w:pStyle w:val="Footer"/>
          <w:jc w:val="right"/>
        </w:pPr>
        <w:r>
          <w:rPr>
            <w:i/>
            <w:noProof/>
            <w:lang w:bidi="es-US"/>
          </w:rPr>
          <w:t>Versión 202</w:t>
        </w:r>
        <w:r w:rsidR="00A9637B">
          <w:rPr>
            <w:i/>
            <w:noProof/>
            <w:lang w:bidi="es-US"/>
          </w:rPr>
          <w:t>4</w:t>
        </w:r>
      </w:p>
    </w:sdtContent>
  </w:sdt>
  <w:p w14:paraId="75817DB6" w14:textId="77777777" w:rsidR="00F52263" w:rsidRDefault="00F522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0013085"/>
      <w:docPartObj>
        <w:docPartGallery w:val="Page Numbers (Bottom of Page)"/>
        <w:docPartUnique/>
      </w:docPartObj>
    </w:sdtPr>
    <w:sdtEndPr>
      <w:rPr>
        <w:noProof/>
      </w:rPr>
    </w:sdtEndPr>
    <w:sdtContent>
      <w:p w14:paraId="047209B2" w14:textId="77777777" w:rsidR="00F52263" w:rsidRDefault="00F52263">
        <w:pPr>
          <w:pStyle w:val="Footer"/>
          <w:jc w:val="center"/>
          <w:rPr>
            <w:noProof/>
          </w:rPr>
        </w:pPr>
        <w:r>
          <w:rPr>
            <w:lang w:bidi="es-US"/>
          </w:rPr>
          <w:fldChar w:fldCharType="begin"/>
        </w:r>
        <w:r>
          <w:rPr>
            <w:lang w:bidi="es-US"/>
          </w:rPr>
          <w:instrText xml:space="preserve"> PAGE   \* MERGEFORMAT </w:instrText>
        </w:r>
        <w:r>
          <w:rPr>
            <w:lang w:bidi="es-US"/>
          </w:rPr>
          <w:fldChar w:fldCharType="separate"/>
        </w:r>
        <w:r>
          <w:rPr>
            <w:noProof/>
            <w:lang w:bidi="es-US"/>
          </w:rPr>
          <w:t>2</w:t>
        </w:r>
        <w:r>
          <w:rPr>
            <w:noProof/>
            <w:lang w:bidi="es-US"/>
          </w:rPr>
          <w:fldChar w:fldCharType="end"/>
        </w:r>
      </w:p>
      <w:p w14:paraId="3D7BAFDC" w14:textId="5526DF90" w:rsidR="00F52263" w:rsidRDefault="00F52263" w:rsidP="00EA174B">
        <w:pPr>
          <w:pStyle w:val="Footer"/>
          <w:jc w:val="right"/>
        </w:pPr>
        <w:r>
          <w:rPr>
            <w:i/>
            <w:noProof/>
            <w:lang w:bidi="es-US"/>
          </w:rPr>
          <w:t>Versión 202</w:t>
        </w:r>
        <w:r w:rsidR="00A9637B">
          <w:rPr>
            <w:i/>
            <w:noProof/>
            <w:lang w:bidi="es-US"/>
          </w:rPr>
          <w:t>4</w:t>
        </w:r>
      </w:p>
    </w:sdtContent>
  </w:sdt>
  <w:p w14:paraId="5F645039" w14:textId="7AF5A9B0" w:rsidR="00F52263" w:rsidRPr="00D40EEE" w:rsidRDefault="00F52263" w:rsidP="00D40EEE">
    <w:pPr>
      <w:pStyle w:val="Footer"/>
      <w:tabs>
        <w:tab w:val="clear" w:pos="4320"/>
        <w:tab w:val="clear" w:pos="8640"/>
        <w:tab w:val="left" w:pos="85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2B1CF" w14:textId="77777777" w:rsidR="00B73326" w:rsidRDefault="00B73326">
      <w:r>
        <w:separator/>
      </w:r>
    </w:p>
  </w:footnote>
  <w:footnote w:type="continuationSeparator" w:id="0">
    <w:p w14:paraId="0B03F86F" w14:textId="77777777" w:rsidR="00B73326" w:rsidRDefault="00B73326">
      <w:r>
        <w:continuationSeparator/>
      </w:r>
    </w:p>
  </w:footnote>
  <w:footnote w:id="1">
    <w:p w14:paraId="69E74FFD"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Normas de los programas de renovación, reparación y pintura (RRP, por sus siglas en inglés) de la EPA.</w:t>
      </w:r>
    </w:p>
  </w:footnote>
  <w:footnote w:id="2">
    <w:p w14:paraId="69F485CF" w14:textId="77777777" w:rsidR="00F52263" w:rsidRPr="00A62D7B" w:rsidRDefault="00F52263" w:rsidP="00106E65">
      <w:pPr>
        <w:pStyle w:val="NRELFootnoteEndnote"/>
      </w:pPr>
      <w:r w:rsidRPr="00533E29">
        <w:rPr>
          <w:rStyle w:val="FootnoteReference"/>
          <w:rFonts w:asciiTheme="majorHAnsi" w:hAnsiTheme="majorHAnsi"/>
          <w:lang w:bidi="es-US"/>
        </w:rPr>
        <w:footnoteRef/>
      </w:r>
      <w:r w:rsidRPr="00A62D7B">
        <w:rPr>
          <w:vertAlign w:val="superscript"/>
          <w:lang w:bidi="es-US"/>
        </w:rPr>
        <w:t xml:space="preserve"> </w:t>
      </w:r>
      <w:r w:rsidRPr="00A62D7B">
        <w:rPr>
          <w:lang w:bidi="es-US"/>
        </w:rPr>
        <w:t>Los requisitos de la EPA incluyen especificaciones adicionales para la limpieza y el mantenimiento de registros. Esas responsabilidades generalmente recaen en un líder de equipo o en el renovador certificado, mas no en el instalador de nivel básico para quien está pensada esta insignia.</w:t>
      </w:r>
    </w:p>
    <w:p w14:paraId="64BE3B6D" w14:textId="77777777" w:rsidR="00F52263" w:rsidRPr="00533E29" w:rsidRDefault="00F52263" w:rsidP="00106E65">
      <w:pPr>
        <w:pStyle w:val="FootnoteText"/>
        <w:rPr>
          <w:rFonts w:asciiTheme="majorHAnsi" w:hAnsiTheme="majorHAnsi"/>
        </w:rPr>
      </w:pPr>
    </w:p>
    <w:p w14:paraId="70FAADA5" w14:textId="77777777" w:rsidR="00F52263" w:rsidRPr="00533E29" w:rsidRDefault="00F52263" w:rsidP="00106E65">
      <w:pPr>
        <w:pStyle w:val="FootnoteText"/>
        <w:rPr>
          <w:rFonts w:asciiTheme="majorHAnsi" w:hAnsiTheme="majorHAnsi"/>
        </w:rPr>
      </w:pPr>
    </w:p>
  </w:footnote>
  <w:footnote w:id="3">
    <w:p w14:paraId="5BE4861B"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3.0101.1, 3.0102.9, 3.0102.10.</w:t>
      </w:r>
    </w:p>
  </w:footnote>
  <w:footnote w:id="4">
    <w:p w14:paraId="68F99AB0"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lang w:bidi="es-US"/>
        </w:rPr>
        <w:footnoteRef/>
      </w:r>
      <w:r w:rsidRPr="00A62D7B">
        <w:rPr>
          <w:lang w:bidi="es-US"/>
        </w:rPr>
        <w:t xml:space="preserve"> Las áreas de alta temperatura y los paneles de acceso del ático se abordan en insignias separadas.</w:t>
      </w:r>
    </w:p>
    <w:p w14:paraId="4AB04CD2" w14:textId="77777777" w:rsidR="00F52263" w:rsidRDefault="00F52263" w:rsidP="00106E65">
      <w:pPr>
        <w:pStyle w:val="FootnoteText"/>
      </w:pPr>
    </w:p>
  </w:footnote>
  <w:footnote w:id="5">
    <w:p w14:paraId="687FE9EE"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3.0102.1, 3.0102.2. </w:t>
      </w:r>
    </w:p>
  </w:footnote>
  <w:footnote w:id="6">
    <w:p w14:paraId="0E3E40E8" w14:textId="77777777" w:rsidR="00F52263" w:rsidRPr="00300F95" w:rsidRDefault="00F52263" w:rsidP="00106E65">
      <w:pPr>
        <w:pStyle w:val="NRELFootnoteEndnote"/>
        <w:rPr>
          <w:b/>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4.0103.1, 4.0103.2, 4.0103.3, 4.0103.4, 4.0103.5, 4.0103.6, 4.0103.8.</w:t>
      </w:r>
    </w:p>
  </w:footnote>
  <w:footnote w:id="7">
    <w:p w14:paraId="054CB7E9"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3.0103.1.</w:t>
      </w:r>
    </w:p>
  </w:footnote>
  <w:footnote w:id="8">
    <w:p w14:paraId="6B381EE3" w14:textId="77777777" w:rsidR="00F52263" w:rsidRDefault="00F52263" w:rsidP="00106E65">
      <w:pPr>
        <w:pStyle w:val="NRELFootnoteEndnote"/>
      </w:pPr>
      <w:r w:rsidRPr="00533E29">
        <w:rPr>
          <w:rStyle w:val="FootnoteReference"/>
          <w:rFonts w:asciiTheme="majorHAnsi" w:hAnsiTheme="majorHAnsi"/>
          <w:lang w:bidi="es-US"/>
        </w:rPr>
        <w:footnoteRef/>
      </w:r>
      <w:r w:rsidRPr="003E4597">
        <w:rPr>
          <w:lang w:bidi="es-US"/>
        </w:rPr>
        <w:t xml:space="preserve"> Cuando la altura alrededor del acceso es limitada y se ha aprobado la solicitud de variación, se pueden utilizar materiales no rígidos para construir represas en los áticos, aunque para obtener esta insignia, el ático debe reflejar habilidad en la construcción de una represa rígida.</w:t>
      </w:r>
    </w:p>
  </w:footnote>
  <w:footnote w:id="9">
    <w:p w14:paraId="6305E1F9" w14:textId="77777777" w:rsidR="00F52263" w:rsidRPr="003E4597" w:rsidRDefault="00F52263" w:rsidP="00106E65">
      <w:pPr>
        <w:pStyle w:val="NRELFootnoteEndnote"/>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4.0103.2, 4.0103.4, 4.0103.6. </w:t>
      </w:r>
    </w:p>
  </w:footnote>
  <w:footnote w:id="10">
    <w:p w14:paraId="73BB02DE" w14:textId="77777777" w:rsidR="00F52263" w:rsidRPr="00665A92" w:rsidRDefault="00F52263" w:rsidP="00106E65">
      <w:pPr>
        <w:pStyle w:val="NRELFootnoteEndnote"/>
      </w:pPr>
      <w:r w:rsidRPr="00533E29">
        <w:rPr>
          <w:rStyle w:val="FootnoteReference"/>
          <w:rFonts w:asciiTheme="majorHAnsi" w:hAnsiTheme="majorHAnsi"/>
          <w:lang w:bidi="es-US"/>
        </w:rPr>
        <w:footnoteRef/>
      </w:r>
      <w:r w:rsidRPr="003E4597">
        <w:rPr>
          <w:lang w:bidi="es-US"/>
        </w:rPr>
        <w:t xml:space="preserve"> Los detalles subrayados son obligatorios en todos los certificados de aislamiento. Se requieren otros elementos solo cuando se utiliza aislamiento soplado.</w:t>
      </w:r>
    </w:p>
  </w:footnote>
  <w:footnote w:id="11">
    <w:p w14:paraId="6869F0B0" w14:textId="06B2D441" w:rsidR="00F52263" w:rsidRPr="00533E29" w:rsidRDefault="00F52263" w:rsidP="00106E65">
      <w:pPr>
        <w:pStyle w:val="NRELFootnoteEndnote"/>
        <w:rPr>
          <w:rFonts w:asciiTheme="majorHAnsi" w:hAnsiTheme="majorHAnsi"/>
          <w:b/>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4.0103.9, 4.0103.10, 4.0103.11, 4.0103.12, 4.0103.13.</w:t>
      </w:r>
    </w:p>
  </w:footnote>
  <w:footnote w:id="12">
    <w:p w14:paraId="43437B76" w14:textId="77777777" w:rsidR="00F52263" w:rsidRDefault="00F52263" w:rsidP="00106E65">
      <w:pPr>
        <w:pStyle w:val="NRELFootnoteEndnote"/>
      </w:pPr>
      <w:r w:rsidRPr="00533E29">
        <w:rPr>
          <w:rStyle w:val="FootnoteReference"/>
          <w:rFonts w:asciiTheme="majorHAnsi" w:hAnsiTheme="majorHAnsi"/>
          <w:lang w:bidi="es-US"/>
        </w:rPr>
        <w:footnoteRef/>
      </w:r>
      <w:r w:rsidRPr="003E4597">
        <w:rPr>
          <w:lang w:bidi="es-US"/>
        </w:rPr>
        <w:t xml:space="preserve"> Los detalles subrayados son obligatorios en todos los certificados de aislamiento. Se requieren otros elementos solo cuando se utiliza aislamiento soplado.</w:t>
      </w:r>
    </w:p>
  </w:footnote>
  <w:footnote w:id="13">
    <w:p w14:paraId="0EE42A72" w14:textId="77777777" w:rsidR="00F52263" w:rsidRPr="00533E29" w:rsidRDefault="00F52263" w:rsidP="00106E65">
      <w:pPr>
        <w:pStyle w:val="NRELFootnoteEndnote"/>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4.0104.1, 4.0104.2, 4.0104.4, 4.0104.5.</w:t>
      </w:r>
    </w:p>
  </w:footnote>
  <w:footnote w:id="14">
    <w:p w14:paraId="623D2351" w14:textId="77777777" w:rsidR="00F52263" w:rsidRPr="00533E29" w:rsidRDefault="00F52263" w:rsidP="00106E65">
      <w:pPr>
        <w:pStyle w:val="NRELFootnoteEndnote"/>
      </w:pPr>
      <w:r w:rsidRPr="00533E29">
        <w:rPr>
          <w:rStyle w:val="FootnoteReference"/>
          <w:rFonts w:asciiTheme="majorHAnsi" w:hAnsiTheme="majorHAnsi"/>
          <w:lang w:bidi="es-US"/>
        </w:rPr>
        <w:footnoteRef/>
      </w:r>
      <w:r w:rsidRPr="00533E29">
        <w:rPr>
          <w:lang w:bidi="es-US"/>
        </w:rPr>
        <w:t xml:space="preserve"> Para obtener la insignia, al menos uno de todos los trabajos debe soplarse desde el exterior, y uno desde el interior.</w:t>
      </w:r>
    </w:p>
  </w:footnote>
  <w:footnote w:id="15">
    <w:p w14:paraId="5E80B457" w14:textId="77777777" w:rsidR="00F52263" w:rsidRPr="00FE70B5" w:rsidRDefault="00F52263" w:rsidP="00106E65">
      <w:pPr>
        <w:pStyle w:val="NRELFootnoteEndnote"/>
        <w:rPr>
          <w:rFonts w:asciiTheme="minorHAnsi" w:eastAsiaTheme="minorHAnsi" w:hAnsiTheme="minorHAnsi" w:cstheme="minorBidi"/>
          <w:color w:val="auto"/>
        </w:rPr>
      </w:pPr>
      <w:r w:rsidRPr="00533E29">
        <w:rPr>
          <w:rStyle w:val="FootnoteReference"/>
          <w:rFonts w:asciiTheme="majorHAnsi" w:hAnsiTheme="majorHAnsi"/>
          <w:lang w:bidi="es-US"/>
        </w:rPr>
        <w:footnoteRef/>
      </w:r>
      <w:r w:rsidRPr="00AF5BFE">
        <w:rPr>
          <w:rFonts w:eastAsiaTheme="minorHAnsi"/>
          <w:b/>
          <w:lang w:bidi="es-US"/>
        </w:rPr>
        <w:t xml:space="preserve"> Referencia(s) relevante(s):</w:t>
      </w:r>
      <w:r w:rsidRPr="0014350F">
        <w:rPr>
          <w:rFonts w:eastAsiaTheme="minorHAnsi"/>
          <w:lang w:bidi="es-US"/>
        </w:rPr>
        <w:t xml:space="preserve"> 4.0202.1.</w:t>
      </w:r>
    </w:p>
  </w:footnote>
  <w:footnote w:id="16">
    <w:p w14:paraId="0A934640" w14:textId="3F4933B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4.0202.3, 4.0202.4, 4.0202.5.</w:t>
      </w:r>
    </w:p>
  </w:footnote>
  <w:footnote w:id="17">
    <w:p w14:paraId="4EFAB428" w14:textId="77777777" w:rsidR="00F52263" w:rsidRPr="00533E29" w:rsidRDefault="00F52263" w:rsidP="00106E65">
      <w:pPr>
        <w:pStyle w:val="NRELFootnoteEndnote"/>
        <w:rPr>
          <w:rFonts w:asciiTheme="majorHAnsi" w:hAnsiTheme="majorHAnsi"/>
          <w:b/>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3.0202.1.</w:t>
      </w:r>
    </w:p>
  </w:footnote>
  <w:footnote w:id="18">
    <w:p w14:paraId="02DE3123" w14:textId="54665F87" w:rsidR="00F52263" w:rsidRPr="0014350F" w:rsidRDefault="00F52263" w:rsidP="00106E65">
      <w:pPr>
        <w:pStyle w:val="NRELFootnoteEndnote"/>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3.0104.1, 4.0401.1, 4.0401.2, 4.0401.3, 4.0402.1, 4.0402.2, 4.0402.3, 4.0402.4, 4.0402.5.</w:t>
      </w:r>
    </w:p>
  </w:footnote>
  <w:footnote w:id="19">
    <w:p w14:paraId="210FAD96" w14:textId="77777777" w:rsidR="00F52263" w:rsidRPr="0014350F" w:rsidRDefault="00F52263" w:rsidP="00106E65">
      <w:pPr>
        <w:pStyle w:val="NRELFootnoteEndnote"/>
      </w:pPr>
      <w:r w:rsidRPr="00533E29">
        <w:rPr>
          <w:rStyle w:val="FootnoteReference"/>
          <w:rFonts w:asciiTheme="majorHAnsi" w:hAnsiTheme="majorHAnsi"/>
          <w:lang w:bidi="es-US"/>
        </w:rPr>
        <w:footnoteRef/>
      </w:r>
      <w:r w:rsidRPr="0014350F">
        <w:rPr>
          <w:lang w:bidi="es-US"/>
        </w:rPr>
        <w:t xml:space="preserve"> Si existe presión de termitas, se mantendrá un espacio de inspección de 3" desde la parte superior del aislamiento hasta la parte inferior de cualquier madera para permitir la inspección de termitas. Esto varía por región y debe incorporarse a los criterios de insignias de inspección cuando corresponda.</w:t>
      </w:r>
    </w:p>
    <w:p w14:paraId="71830ADD" w14:textId="77777777" w:rsidR="00F52263" w:rsidRDefault="00F52263" w:rsidP="00106E65">
      <w:pPr>
        <w:pStyle w:val="FootnoteText"/>
      </w:pPr>
    </w:p>
  </w:footnote>
  <w:footnote w:id="20">
    <w:p w14:paraId="4B44BA0B" w14:textId="77777777" w:rsidR="00F52263" w:rsidRPr="0014350F" w:rsidRDefault="00F52263" w:rsidP="00106E65">
      <w:pPr>
        <w:pStyle w:val="NRELFootnoteEndnote"/>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3.0101.1.</w:t>
      </w:r>
    </w:p>
  </w:footnote>
  <w:footnote w:id="21">
    <w:p w14:paraId="26A21848" w14:textId="77777777" w:rsidR="00F52263" w:rsidRDefault="00F52263" w:rsidP="00106E65">
      <w:pPr>
        <w:pStyle w:val="NRELFootnoteEndnote"/>
      </w:pPr>
      <w:r w:rsidRPr="00533E29">
        <w:rPr>
          <w:rStyle w:val="FootnoteReference"/>
          <w:rFonts w:asciiTheme="majorHAnsi" w:hAnsiTheme="majorHAnsi"/>
          <w:lang w:bidi="es-US"/>
        </w:rPr>
        <w:footnoteRef/>
      </w:r>
      <w:r w:rsidRPr="0014350F">
        <w:rPr>
          <w:lang w:bidi="es-US"/>
        </w:rPr>
        <w:t xml:space="preserve"> Los materiales deben ser aptos para altas temperaturas.</w:t>
      </w:r>
    </w:p>
  </w:footnote>
  <w:footnote w:id="22">
    <w:p w14:paraId="338A454B" w14:textId="60B202F2" w:rsidR="00F52263" w:rsidRPr="0014350F" w:rsidRDefault="00F52263" w:rsidP="00106E65">
      <w:pPr>
        <w:pStyle w:val="NRELFootnoteEndnote"/>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4.0301.1, 4.0301.2, 4.0301.3, 4.0301.4, 4.0301.5, 4.0301.6, 4.0302.1, 4.0302.2, 4.0302.3, 4.0302.4.</w:t>
      </w:r>
    </w:p>
  </w:footnote>
  <w:footnote w:id="23">
    <w:p w14:paraId="5A911E7E" w14:textId="77777777" w:rsidR="00F52263" w:rsidRDefault="00F52263" w:rsidP="00106E65">
      <w:pPr>
        <w:pStyle w:val="NRELFootnoteEndnote"/>
      </w:pPr>
      <w:r w:rsidRPr="00533E29">
        <w:rPr>
          <w:rStyle w:val="FootnoteReference"/>
          <w:rFonts w:asciiTheme="majorHAnsi" w:hAnsiTheme="majorHAnsi"/>
          <w:lang w:bidi="es-US"/>
        </w:rPr>
        <w:footnoteRef/>
      </w:r>
      <w:r w:rsidRPr="00533E29">
        <w:rPr>
          <w:lang w:bidi="es-US"/>
        </w:rPr>
        <w:t xml:space="preserve"> Los detalles subrayados son obligatorios en todos los certificados de aislamiento. Se requieren otros elementos solo cuando se utiliza aislamiento soplado.</w:t>
      </w:r>
    </w:p>
  </w:footnote>
  <w:footnote w:id="24">
    <w:p w14:paraId="0C4BB639" w14:textId="63A1C265" w:rsidR="00F52263" w:rsidRPr="00533E29" w:rsidRDefault="00F52263" w:rsidP="00106E65">
      <w:pPr>
        <w:pStyle w:val="NRELFootnoteEndnote"/>
        <w:rPr>
          <w:rFonts w:asciiTheme="majorHAnsi" w:hAnsiTheme="majorHAnsi"/>
          <w:b/>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4.0302.1, 4.0302.9. </w:t>
      </w:r>
    </w:p>
  </w:footnote>
  <w:footnote w:id="25">
    <w:p w14:paraId="4F9A5224" w14:textId="77777777" w:rsidR="00F52263" w:rsidRDefault="00F52263" w:rsidP="00106E65">
      <w:pPr>
        <w:pStyle w:val="NRELFootnoteEndnote"/>
      </w:pPr>
      <w:r w:rsidRPr="00533E29">
        <w:rPr>
          <w:rStyle w:val="FootnoteReference"/>
          <w:rFonts w:asciiTheme="majorHAnsi" w:hAnsiTheme="majorHAnsi"/>
          <w:lang w:bidi="es-US"/>
        </w:rPr>
        <w:footnoteRef/>
      </w:r>
      <w:r w:rsidRPr="00533E29">
        <w:rPr>
          <w:lang w:bidi="es-US"/>
        </w:rPr>
        <w:t xml:space="preserve"> Los detalles subrayados son obligatorios en todos los certificados de aislamiento. Se requieren otros elementos solo cuando se utiliza aislamiento soplado.</w:t>
      </w:r>
    </w:p>
  </w:footnote>
  <w:footnote w:id="26">
    <w:p w14:paraId="6E4E1A13" w14:textId="0B714611"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lang w:bidi="es-US"/>
        </w:rPr>
        <w:footnoteRef/>
      </w:r>
      <w:r w:rsidRPr="00AF5BFE">
        <w:rPr>
          <w:b/>
          <w:lang w:bidi="es-US"/>
        </w:rPr>
        <w:t xml:space="preserve"> Referencia(s) relevante(s): </w:t>
      </w:r>
      <w:r w:rsidRPr="00AF5BFE">
        <w:rPr>
          <w:lang w:bidi="es-US"/>
        </w:rPr>
        <w:t>2.0202.1, 2.0202.2, 2.0202.3, 3.0104.1.</w:t>
      </w:r>
    </w:p>
  </w:footnote>
  <w:footnote w:id="27">
    <w:p w14:paraId="454B336D"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6.0202.1.</w:t>
      </w:r>
    </w:p>
  </w:footnote>
  <w:footnote w:id="28">
    <w:p w14:paraId="7100C56B" w14:textId="30873849"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6.0101.1, 6.0201.1, 6.0101.2, 6.0201.2, 6.0201.3.</w:t>
      </w:r>
    </w:p>
  </w:footnote>
  <w:footnote w:id="29">
    <w:p w14:paraId="45A29E7F" w14:textId="03C10D38" w:rsidR="00F52263" w:rsidRPr="004B519E" w:rsidRDefault="00F52263" w:rsidP="00106E65">
      <w:pPr>
        <w:pStyle w:val="NRELFootnoteEndnote"/>
        <w:rPr>
          <w:b/>
        </w:rPr>
      </w:pPr>
      <w:r w:rsidRPr="004B519E">
        <w:rPr>
          <w:rStyle w:val="FootnoteReference"/>
          <w:rFonts w:asciiTheme="majorHAnsi" w:hAnsiTheme="majorHAnsi"/>
          <w:lang w:bidi="es-US"/>
        </w:rPr>
        <w:footnoteRef/>
      </w:r>
      <w:r w:rsidRPr="00AF5BFE">
        <w:rPr>
          <w:b/>
          <w:lang w:bidi="es-US"/>
        </w:rPr>
        <w:t xml:space="preserve"> Referencia(s) relevante(s): </w:t>
      </w:r>
      <w:r w:rsidRPr="00AF5BFE">
        <w:rPr>
          <w:lang w:bidi="es-US"/>
        </w:rPr>
        <w:t>5.0105.1, 5.0105.2, 5.0105.3., 5.0106.1.</w:t>
      </w:r>
    </w:p>
  </w:footnote>
  <w:footnote w:id="30">
    <w:p w14:paraId="0AA73519" w14:textId="77777777" w:rsidR="00F52263" w:rsidRDefault="00F52263" w:rsidP="00106E65">
      <w:pPr>
        <w:pStyle w:val="NRELFootnoteEndnote"/>
      </w:pPr>
      <w:r w:rsidRPr="004B519E">
        <w:rPr>
          <w:rStyle w:val="FootnoteReference"/>
          <w:rFonts w:asciiTheme="majorHAnsi" w:hAnsiTheme="majorHAnsi"/>
          <w:lang w:bidi="es-US"/>
        </w:rPr>
        <w:footnoteRef/>
      </w:r>
      <w:r w:rsidRPr="004B519E">
        <w:rPr>
          <w:lang w:bidi="es-US"/>
        </w:rPr>
        <w:t xml:space="preserve"> En esta lista de verificación se asume que los conductos se encuentran en un espacio no acondicionado.</w:t>
      </w:r>
    </w:p>
  </w:footnote>
  <w:footnote w:id="31">
    <w:p w14:paraId="4BACB415" w14:textId="18215D14" w:rsidR="00F52263" w:rsidRPr="004B519E" w:rsidRDefault="00F52263" w:rsidP="00106E65">
      <w:pPr>
        <w:pStyle w:val="NRELFootnoteEndnote"/>
        <w:rPr>
          <w:b/>
        </w:rPr>
      </w:pPr>
      <w:r w:rsidRPr="004B519E">
        <w:rPr>
          <w:rStyle w:val="FootnoteReference"/>
          <w:rFonts w:asciiTheme="majorHAnsi" w:hAnsiTheme="majorHAnsi"/>
          <w:lang w:bidi="es-US"/>
        </w:rPr>
        <w:footnoteRef/>
      </w:r>
      <w:r w:rsidRPr="00AF5BFE">
        <w:rPr>
          <w:b/>
          <w:lang w:bidi="es-US"/>
        </w:rPr>
        <w:t xml:space="preserve"> Referencia(s) relevante(s): </w:t>
      </w:r>
      <w:r w:rsidRPr="00AF5BFE">
        <w:rPr>
          <w:lang w:bidi="es-US"/>
        </w:rPr>
        <w:t>5.0107.1, 5.0107.2.</w:t>
      </w:r>
    </w:p>
  </w:footnote>
  <w:footnote w:id="32">
    <w:p w14:paraId="3B8565B7" w14:textId="77777777" w:rsidR="00F52263" w:rsidRPr="004B519E" w:rsidRDefault="00F52263" w:rsidP="00106E65">
      <w:pPr>
        <w:pStyle w:val="NRELFootnoteEndnote"/>
      </w:pPr>
      <w:r w:rsidRPr="004B519E">
        <w:rPr>
          <w:rStyle w:val="FootnoteReference"/>
          <w:rFonts w:asciiTheme="majorHAnsi" w:hAnsiTheme="majorHAnsi"/>
          <w:lang w:bidi="es-US"/>
        </w:rPr>
        <w:footnoteRef/>
      </w:r>
      <w:r w:rsidRPr="004B519E">
        <w:rPr>
          <w:lang w:bidi="es-US"/>
        </w:rPr>
        <w:t xml:space="preserve"> Si se ha aprobado la solicitud de variación, realice el reemplazo por el valor aprobado.</w:t>
      </w:r>
    </w:p>
  </w:footnote>
  <w:footnote w:id="33">
    <w:p w14:paraId="079C0064" w14:textId="46EE06B5" w:rsidR="00F52263" w:rsidRDefault="00F52263" w:rsidP="00106E65">
      <w:pPr>
        <w:pStyle w:val="NRELFootnoteEndnote"/>
      </w:pPr>
      <w:r w:rsidRPr="004B519E">
        <w:rPr>
          <w:rStyle w:val="FootnoteReference"/>
          <w:rFonts w:asciiTheme="majorHAnsi" w:hAnsiTheme="majorHAnsi"/>
          <w:lang w:bidi="es-US"/>
        </w:rPr>
        <w:footnoteRef/>
      </w:r>
      <w:r w:rsidRPr="004B519E">
        <w:rPr>
          <w:lang w:bidi="es-US"/>
        </w:rPr>
        <w:t xml:space="preserve"> U otros sujetadores mecánicos apropiados, según sea necesario.</w:t>
      </w:r>
    </w:p>
  </w:footnote>
  <w:footnote w:id="34">
    <w:p w14:paraId="06C7A6D1" w14:textId="2CFB1A7E" w:rsidR="00F52263" w:rsidRPr="004B519E" w:rsidRDefault="00F52263" w:rsidP="00106E65">
      <w:pPr>
        <w:pStyle w:val="NRELFootnoteEndnote"/>
        <w:rPr>
          <w:rFonts w:asciiTheme="majorHAnsi" w:hAnsiTheme="majorHAnsi"/>
          <w:b/>
        </w:rPr>
      </w:pPr>
      <w:r w:rsidRPr="004B519E">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3.0201.9, 3.0202.2.</w:t>
      </w:r>
    </w:p>
  </w:footnote>
  <w:footnote w:id="35">
    <w:p w14:paraId="34575307" w14:textId="286A3ED7" w:rsidR="00F52263" w:rsidRPr="004B519E" w:rsidRDefault="00F52263" w:rsidP="00106E65">
      <w:pPr>
        <w:pStyle w:val="NRELFootnoteEndnote"/>
      </w:pPr>
      <w:r w:rsidRPr="004B519E">
        <w:rPr>
          <w:rStyle w:val="FootnoteReference"/>
          <w:rFonts w:asciiTheme="majorHAnsi" w:hAnsiTheme="majorHAnsi"/>
          <w:lang w:bidi="es-US"/>
        </w:rPr>
        <w:footnoteRef/>
      </w:r>
      <w:r w:rsidRPr="00AF5BFE">
        <w:rPr>
          <w:b/>
          <w:lang w:bidi="es-US"/>
        </w:rPr>
        <w:t xml:space="preserve"> Referencia(s) relevante(s): </w:t>
      </w:r>
      <w:r w:rsidRPr="00AF5BFE">
        <w:rPr>
          <w:lang w:bidi="es-US"/>
        </w:rPr>
        <w:t>3.0201.1, 3.0201.4, 3.0202.1.</w:t>
      </w:r>
    </w:p>
  </w:footnote>
  <w:footnote w:id="36">
    <w:p w14:paraId="151908BD" w14:textId="104A4D5B" w:rsidR="00F52263" w:rsidRPr="004B519E" w:rsidRDefault="00F52263" w:rsidP="00106E65">
      <w:pPr>
        <w:pStyle w:val="NRELFootnoteEndnote"/>
        <w:rPr>
          <w:b/>
        </w:rPr>
      </w:pPr>
      <w:r w:rsidRPr="004B519E">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7.0302.1, 7.0302.2, 7.0302.3.</w:t>
      </w:r>
    </w:p>
  </w:footnote>
  <w:footnote w:id="37">
    <w:p w14:paraId="7C71024A" w14:textId="77777777" w:rsidR="00F52263" w:rsidRPr="004B519E" w:rsidRDefault="00F52263" w:rsidP="00106E65">
      <w:pPr>
        <w:pStyle w:val="NRELFootnoteEndnote"/>
      </w:pPr>
      <w:r w:rsidRPr="004B519E">
        <w:rPr>
          <w:rStyle w:val="FootnoteReference"/>
          <w:rFonts w:asciiTheme="majorHAnsi" w:hAnsiTheme="majorHAnsi"/>
          <w:lang w:bidi="es-US"/>
        </w:rPr>
        <w:footnoteRef/>
      </w:r>
      <w:r w:rsidRPr="004B519E">
        <w:rPr>
          <w:lang w:bidi="es-US"/>
        </w:rPr>
        <w:t xml:space="preserve"> Si se ha aprobado la solicitud de variación, realice el reemplazo por el valor aprobado.</w:t>
      </w:r>
    </w:p>
    <w:p w14:paraId="1671C39A" w14:textId="77777777" w:rsidR="00F52263" w:rsidRDefault="00F52263" w:rsidP="00106E65">
      <w:pPr>
        <w:pStyle w:val="NRELHead02"/>
      </w:pPr>
    </w:p>
  </w:footnote>
  <w:footnote w:id="38">
    <w:p w14:paraId="2569A205" w14:textId="77777777" w:rsidR="00F52263" w:rsidRPr="004B519E" w:rsidRDefault="00F52263" w:rsidP="00106E65">
      <w:pPr>
        <w:pStyle w:val="NRELFootnoteEndnote"/>
      </w:pPr>
      <w:r w:rsidRPr="004B519E">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7.0201.1.</w:t>
      </w:r>
    </w:p>
  </w:footnote>
  <w:footnote w:id="39">
    <w:p w14:paraId="607960B2" w14:textId="77777777" w:rsidR="00F52263" w:rsidRPr="004B519E" w:rsidRDefault="00F52263" w:rsidP="00106E65">
      <w:pPr>
        <w:pStyle w:val="NRELFootnoteEndnote"/>
        <w:rPr>
          <w:b/>
        </w:rPr>
      </w:pPr>
      <w:r w:rsidRPr="004B519E">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6.0101.2.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9BCF" w14:textId="3FC64D00" w:rsidR="00F52263" w:rsidRDefault="00F52263" w:rsidP="00AB0947">
    <w:pPr>
      <w:pStyle w:val="Header"/>
      <w:tabs>
        <w:tab w:val="clear" w:pos="4320"/>
        <w:tab w:val="clear" w:pos="8640"/>
        <w:tab w:val="left" w:pos="2610"/>
      </w:tabs>
      <w:jc w:val="center"/>
    </w:pPr>
  </w:p>
  <w:p w14:paraId="5B69312F" w14:textId="77777777" w:rsidR="00F52263" w:rsidRDefault="00F52263" w:rsidP="00AB0947">
    <w:pPr>
      <w:pStyle w:val="Header"/>
      <w:tabs>
        <w:tab w:val="clear" w:pos="4320"/>
        <w:tab w:val="clear" w:pos="8640"/>
        <w:tab w:val="left" w:pos="2610"/>
      </w:tabs>
      <w:jc w:val="center"/>
    </w:pPr>
  </w:p>
  <w:p w14:paraId="6D90C1DF" w14:textId="77777777" w:rsidR="00F52263" w:rsidRDefault="00F52263" w:rsidP="00AB0947">
    <w:pPr>
      <w:pStyle w:val="Header"/>
      <w:tabs>
        <w:tab w:val="clear" w:pos="4320"/>
        <w:tab w:val="clear" w:pos="8640"/>
        <w:tab w:val="left" w:pos="2610"/>
      </w:tabs>
      <w:jc w:val="center"/>
    </w:pPr>
  </w:p>
  <w:p w14:paraId="656A7422" w14:textId="77777777" w:rsidR="00F52263" w:rsidRDefault="00F52263" w:rsidP="00AB0947">
    <w:pPr>
      <w:pStyle w:val="Header"/>
      <w:tabs>
        <w:tab w:val="clear" w:pos="4320"/>
        <w:tab w:val="clear" w:pos="8640"/>
        <w:tab w:val="left" w:pos="2610"/>
      </w:tabs>
      <w:jc w:val="center"/>
    </w:pPr>
  </w:p>
  <w:p w14:paraId="3FF61A63" w14:textId="77777777" w:rsidR="00F52263" w:rsidRPr="00D40EEE" w:rsidRDefault="00F52263" w:rsidP="00AB0947">
    <w:pPr>
      <w:pStyle w:val="Header"/>
      <w:tabs>
        <w:tab w:val="clear" w:pos="4320"/>
        <w:tab w:val="clear" w:pos="8640"/>
        <w:tab w:val="left" w:pos="261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EEE2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782F7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D1093B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2E0EB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8E4050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11C77E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5CA707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C04E85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DEA68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B56D8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C87A0E"/>
    <w:multiLevelType w:val="hybridMultilevel"/>
    <w:tmpl w:val="62B660D8"/>
    <w:lvl w:ilvl="0" w:tplc="3224014A">
      <w:start w:val="1"/>
      <w:numFmt w:val="decimal"/>
      <w:pStyle w:val="NRELList01"/>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17070D"/>
    <w:multiLevelType w:val="hybridMultilevel"/>
    <w:tmpl w:val="74960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B07A09"/>
    <w:multiLevelType w:val="hybridMultilevel"/>
    <w:tmpl w:val="D856F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C50816"/>
    <w:multiLevelType w:val="hybridMultilevel"/>
    <w:tmpl w:val="16EE21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AE5484"/>
    <w:multiLevelType w:val="hybridMultilevel"/>
    <w:tmpl w:val="1AC41A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68166A"/>
    <w:multiLevelType w:val="hybridMultilevel"/>
    <w:tmpl w:val="36385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BA5401"/>
    <w:multiLevelType w:val="hybridMultilevel"/>
    <w:tmpl w:val="07EE9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ED765A"/>
    <w:multiLevelType w:val="hybridMultilevel"/>
    <w:tmpl w:val="2CB0C3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4A3DE0"/>
    <w:multiLevelType w:val="hybridMultilevel"/>
    <w:tmpl w:val="E014D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8A3302"/>
    <w:multiLevelType w:val="hybridMultilevel"/>
    <w:tmpl w:val="0A6AC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A3433A"/>
    <w:multiLevelType w:val="hybridMultilevel"/>
    <w:tmpl w:val="A6467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AC52B8"/>
    <w:multiLevelType w:val="hybridMultilevel"/>
    <w:tmpl w:val="6D8AA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344D06"/>
    <w:multiLevelType w:val="hybridMultilevel"/>
    <w:tmpl w:val="5D1C5D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E263D7"/>
    <w:multiLevelType w:val="hybridMultilevel"/>
    <w:tmpl w:val="AC5CDC8A"/>
    <w:lvl w:ilvl="0" w:tplc="1B2EFBF4">
      <w:start w:val="1"/>
      <w:numFmt w:val="bullet"/>
      <w:pStyle w:val="NRELBullet02"/>
      <w:lvlText w:val="o"/>
      <w:lvlJc w:val="left"/>
      <w:pPr>
        <w:tabs>
          <w:tab w:val="num" w:pos="1080"/>
        </w:tabs>
        <w:ind w:left="1080" w:hanging="360"/>
      </w:pPr>
      <w:rPr>
        <w:rFonts w:ascii="Courier New" w:hAnsi="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6834502"/>
    <w:multiLevelType w:val="hybridMultilevel"/>
    <w:tmpl w:val="63BA4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11014B"/>
    <w:multiLevelType w:val="hybridMultilevel"/>
    <w:tmpl w:val="821627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AB017D"/>
    <w:multiLevelType w:val="hybridMultilevel"/>
    <w:tmpl w:val="6ADE1E10"/>
    <w:lvl w:ilvl="0" w:tplc="294A7720">
      <w:start w:val="1"/>
      <w:numFmt w:val="bullet"/>
      <w:pStyle w:val="NRELBullet01"/>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0C6E80"/>
    <w:multiLevelType w:val="multilevel"/>
    <w:tmpl w:val="053635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1AC788B"/>
    <w:multiLevelType w:val="hybridMultilevel"/>
    <w:tmpl w:val="431CEF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FD4D5B"/>
    <w:multiLevelType w:val="hybridMultilevel"/>
    <w:tmpl w:val="BD261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D35566"/>
    <w:multiLevelType w:val="hybridMultilevel"/>
    <w:tmpl w:val="E0E66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7E26C9"/>
    <w:multiLevelType w:val="hybridMultilevel"/>
    <w:tmpl w:val="5F14D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E257CB"/>
    <w:multiLevelType w:val="hybridMultilevel"/>
    <w:tmpl w:val="83746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5A1EC9"/>
    <w:multiLevelType w:val="hybridMultilevel"/>
    <w:tmpl w:val="73A049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8A47A4"/>
    <w:multiLevelType w:val="hybridMultilevel"/>
    <w:tmpl w:val="68E699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6514FF"/>
    <w:multiLevelType w:val="hybridMultilevel"/>
    <w:tmpl w:val="7F9877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1F3ECC"/>
    <w:multiLevelType w:val="multilevel"/>
    <w:tmpl w:val="7D90832C"/>
    <w:lvl w:ilvl="0">
      <w:start w:val="1"/>
      <w:numFmt w:val="decimal"/>
      <w:pStyle w:val="NRELHead01Numbered"/>
      <w:lvlText w:val="%1"/>
      <w:lvlJc w:val="left"/>
      <w:pPr>
        <w:tabs>
          <w:tab w:val="num" w:pos="432"/>
        </w:tabs>
        <w:ind w:left="432" w:hanging="432"/>
      </w:pPr>
      <w:rPr>
        <w:rFonts w:hint="default"/>
      </w:rPr>
    </w:lvl>
    <w:lvl w:ilvl="1">
      <w:start w:val="1"/>
      <w:numFmt w:val="decimal"/>
      <w:pStyle w:val="NRELHead02Numbered"/>
      <w:lvlText w:val="%1.%2"/>
      <w:lvlJc w:val="left"/>
      <w:pPr>
        <w:tabs>
          <w:tab w:val="num" w:pos="576"/>
        </w:tabs>
        <w:ind w:left="576" w:hanging="576"/>
      </w:pPr>
      <w:rPr>
        <w:rFonts w:hint="default"/>
      </w:rPr>
    </w:lvl>
    <w:lvl w:ilvl="2">
      <w:start w:val="1"/>
      <w:numFmt w:val="decimal"/>
      <w:pStyle w:val="NRELHead03Numbered"/>
      <w:lvlText w:val="%1.%2.%3"/>
      <w:lvlJc w:val="left"/>
      <w:pPr>
        <w:tabs>
          <w:tab w:val="num" w:pos="720"/>
        </w:tabs>
        <w:ind w:left="720" w:hanging="720"/>
      </w:pPr>
      <w:rPr>
        <w:rFonts w:hint="default"/>
      </w:rPr>
    </w:lvl>
    <w:lvl w:ilvl="3">
      <w:start w:val="1"/>
      <w:numFmt w:val="decimal"/>
      <w:pStyle w:val="NRELHead01Numbered"/>
      <w:lvlText w:val="%1.%2.%3.%4"/>
      <w:lvlJc w:val="left"/>
      <w:pPr>
        <w:tabs>
          <w:tab w:val="num" w:pos="864"/>
        </w:tabs>
        <w:ind w:left="864" w:hanging="864"/>
      </w:pPr>
      <w:rPr>
        <w:rFonts w:hint="default"/>
      </w:rPr>
    </w:lvl>
    <w:lvl w:ilvl="4">
      <w:start w:val="1"/>
      <w:numFmt w:val="decimal"/>
      <w:pStyle w:val="NRELHead02Numbered"/>
      <w:lvlText w:val="%1.%2.%3.%4.%5"/>
      <w:lvlJc w:val="left"/>
      <w:pPr>
        <w:tabs>
          <w:tab w:val="num" w:pos="1008"/>
        </w:tabs>
        <w:ind w:left="1008" w:hanging="1008"/>
      </w:pPr>
      <w:rPr>
        <w:rFonts w:hint="default"/>
      </w:rPr>
    </w:lvl>
    <w:lvl w:ilvl="5">
      <w:start w:val="1"/>
      <w:numFmt w:val="decimal"/>
      <w:pStyle w:val="NRELHead03Numbered"/>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7" w15:restartNumberingAfterBreak="0">
    <w:nsid w:val="64BC5628"/>
    <w:multiLevelType w:val="hybridMultilevel"/>
    <w:tmpl w:val="2D50A274"/>
    <w:lvl w:ilvl="0" w:tplc="6706CAE8">
      <w:start w:val="1"/>
      <w:numFmt w:val="upperLetter"/>
      <w:pStyle w:val="NRELList02"/>
      <w:lvlText w:val="%1."/>
      <w:lvlJc w:val="left"/>
      <w:pPr>
        <w:tabs>
          <w:tab w:val="num" w:pos="288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A2321DF"/>
    <w:multiLevelType w:val="hybridMultilevel"/>
    <w:tmpl w:val="10120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601202"/>
    <w:multiLevelType w:val="hybridMultilevel"/>
    <w:tmpl w:val="84648D04"/>
    <w:lvl w:ilvl="0" w:tplc="95EE5BD6">
      <w:start w:val="1"/>
      <w:numFmt w:val="lowerRoman"/>
      <w:pStyle w:val="NRELList03"/>
      <w:lvlText w:val="%1."/>
      <w:lvlJc w:val="left"/>
      <w:pPr>
        <w:tabs>
          <w:tab w:val="num" w:pos="1800"/>
        </w:tabs>
        <w:ind w:left="2160" w:hanging="360"/>
      </w:pPr>
      <w:rPr>
        <w:rFonts w:ascii="Times New Roman" w:hAnsi="Times New Roman" w:hint="default"/>
        <w:b w:val="0"/>
        <w:i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CA422B5"/>
    <w:multiLevelType w:val="hybridMultilevel"/>
    <w:tmpl w:val="1AF0B3C4"/>
    <w:lvl w:ilvl="0" w:tplc="361E89E2">
      <w:start w:val="1"/>
      <w:numFmt w:val="bullet"/>
      <w:pStyle w:val="NRELBullet03"/>
      <w:lvlText w:val="̶"/>
      <w:lvlJc w:val="left"/>
      <w:pPr>
        <w:ind w:left="2520" w:hanging="360"/>
      </w:pPr>
      <w:rPr>
        <w:rFonts w:ascii="Courier New" w:hAnsi="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1" w15:restartNumberingAfterBreak="0">
    <w:nsid w:val="7B320C5D"/>
    <w:multiLevelType w:val="multilevel"/>
    <w:tmpl w:val="5E100362"/>
    <w:lvl w:ilvl="0">
      <w:start w:val="1"/>
      <w:numFmt w:val="upperLetter"/>
      <w:pStyle w:val="NRELHead01Appendix"/>
      <w:lvlText w:val="Apéndice %1."/>
      <w:lvlJc w:val="left"/>
      <w:pPr>
        <w:tabs>
          <w:tab w:val="num" w:pos="2520"/>
        </w:tabs>
        <w:ind w:left="0" w:firstLine="0"/>
      </w:pPr>
      <w:rPr>
        <w:rFonts w:hint="default"/>
      </w:rPr>
    </w:lvl>
    <w:lvl w:ilvl="1">
      <w:start w:val="1"/>
      <w:numFmt w:val="decimal"/>
      <w:pStyle w:val="NRELHead02Appendix"/>
      <w:lvlText w:val="%1.%2"/>
      <w:lvlJc w:val="left"/>
      <w:pPr>
        <w:tabs>
          <w:tab w:val="num" w:pos="720"/>
        </w:tabs>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35058725">
    <w:abstractNumId w:val="10"/>
  </w:num>
  <w:num w:numId="2" w16cid:durableId="569654703">
    <w:abstractNumId w:val="23"/>
  </w:num>
  <w:num w:numId="3" w16cid:durableId="471944951">
    <w:abstractNumId w:val="26"/>
  </w:num>
  <w:num w:numId="4" w16cid:durableId="871497918">
    <w:abstractNumId w:val="37"/>
  </w:num>
  <w:num w:numId="5" w16cid:durableId="208035134">
    <w:abstractNumId w:val="39"/>
  </w:num>
  <w:num w:numId="6" w16cid:durableId="1001859894">
    <w:abstractNumId w:val="40"/>
  </w:num>
  <w:num w:numId="7" w16cid:durableId="1872527092">
    <w:abstractNumId w:val="36"/>
  </w:num>
  <w:num w:numId="8" w16cid:durableId="424955617">
    <w:abstractNumId w:val="9"/>
  </w:num>
  <w:num w:numId="9" w16cid:durableId="640572316">
    <w:abstractNumId w:val="41"/>
  </w:num>
  <w:num w:numId="10" w16cid:durableId="955984925">
    <w:abstractNumId w:val="10"/>
    <w:lvlOverride w:ilvl="0">
      <w:startOverride w:val="1"/>
    </w:lvlOverride>
  </w:num>
  <w:num w:numId="11" w16cid:durableId="56827969">
    <w:abstractNumId w:val="10"/>
    <w:lvlOverride w:ilvl="0">
      <w:startOverride w:val="1"/>
    </w:lvlOverride>
  </w:num>
  <w:num w:numId="12" w16cid:durableId="1764833520">
    <w:abstractNumId w:val="34"/>
  </w:num>
  <w:num w:numId="13" w16cid:durableId="919951807">
    <w:abstractNumId w:val="7"/>
  </w:num>
  <w:num w:numId="14" w16cid:durableId="1922911871">
    <w:abstractNumId w:val="6"/>
  </w:num>
  <w:num w:numId="15" w16cid:durableId="931157973">
    <w:abstractNumId w:val="5"/>
  </w:num>
  <w:num w:numId="16" w16cid:durableId="601915331">
    <w:abstractNumId w:val="4"/>
  </w:num>
  <w:num w:numId="17" w16cid:durableId="985546131">
    <w:abstractNumId w:val="8"/>
  </w:num>
  <w:num w:numId="18" w16cid:durableId="1212691532">
    <w:abstractNumId w:val="3"/>
  </w:num>
  <w:num w:numId="19" w16cid:durableId="1788818486">
    <w:abstractNumId w:val="2"/>
  </w:num>
  <w:num w:numId="20" w16cid:durableId="1001853668">
    <w:abstractNumId w:val="1"/>
  </w:num>
  <w:num w:numId="21" w16cid:durableId="1832215110">
    <w:abstractNumId w:val="0"/>
  </w:num>
  <w:num w:numId="22" w16cid:durableId="975258414">
    <w:abstractNumId w:val="13"/>
  </w:num>
  <w:num w:numId="23" w16cid:durableId="88014858">
    <w:abstractNumId w:val="38"/>
  </w:num>
  <w:num w:numId="24" w16cid:durableId="930049595">
    <w:abstractNumId w:val="31"/>
  </w:num>
  <w:num w:numId="25" w16cid:durableId="79104773">
    <w:abstractNumId w:val="32"/>
  </w:num>
  <w:num w:numId="26" w16cid:durableId="1423183100">
    <w:abstractNumId w:val="30"/>
  </w:num>
  <w:num w:numId="27" w16cid:durableId="53159622">
    <w:abstractNumId w:val="14"/>
  </w:num>
  <w:num w:numId="28" w16cid:durableId="1585336716">
    <w:abstractNumId w:val="21"/>
  </w:num>
  <w:num w:numId="29" w16cid:durableId="835076954">
    <w:abstractNumId w:val="35"/>
  </w:num>
  <w:num w:numId="30" w16cid:durableId="1975673295">
    <w:abstractNumId w:val="29"/>
  </w:num>
  <w:num w:numId="31" w16cid:durableId="473135429">
    <w:abstractNumId w:val="16"/>
  </w:num>
  <w:num w:numId="32" w16cid:durableId="1391491597">
    <w:abstractNumId w:val="11"/>
  </w:num>
  <w:num w:numId="33" w16cid:durableId="942684492">
    <w:abstractNumId w:val="28"/>
  </w:num>
  <w:num w:numId="34" w16cid:durableId="352343163">
    <w:abstractNumId w:val="24"/>
  </w:num>
  <w:num w:numId="35" w16cid:durableId="1901401960">
    <w:abstractNumId w:val="18"/>
  </w:num>
  <w:num w:numId="36" w16cid:durableId="651565026">
    <w:abstractNumId w:val="19"/>
  </w:num>
  <w:num w:numId="37" w16cid:durableId="1614631197">
    <w:abstractNumId w:val="33"/>
  </w:num>
  <w:num w:numId="38" w16cid:durableId="5136524">
    <w:abstractNumId w:val="25"/>
  </w:num>
  <w:num w:numId="39" w16cid:durableId="1535851396">
    <w:abstractNumId w:val="22"/>
  </w:num>
  <w:num w:numId="40" w16cid:durableId="1837576704">
    <w:abstractNumId w:val="20"/>
  </w:num>
  <w:num w:numId="41" w16cid:durableId="2146697508">
    <w:abstractNumId w:val="17"/>
  </w:num>
  <w:num w:numId="42" w16cid:durableId="1861970325">
    <w:abstractNumId w:val="27"/>
  </w:num>
  <w:num w:numId="43" w16cid:durableId="874386114">
    <w:abstractNumId w:val="12"/>
  </w:num>
  <w:num w:numId="44" w16cid:durableId="2268864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F44"/>
    <w:rsid w:val="00011060"/>
    <w:rsid w:val="00031AF1"/>
    <w:rsid w:val="00042BE3"/>
    <w:rsid w:val="00056138"/>
    <w:rsid w:val="000674D6"/>
    <w:rsid w:val="00070702"/>
    <w:rsid w:val="000A1E1B"/>
    <w:rsid w:val="000C5E59"/>
    <w:rsid w:val="000D1941"/>
    <w:rsid w:val="000E6ABF"/>
    <w:rsid w:val="00106E65"/>
    <w:rsid w:val="00121410"/>
    <w:rsid w:val="001D3BAE"/>
    <w:rsid w:val="001D3EA9"/>
    <w:rsid w:val="001E1401"/>
    <w:rsid w:val="001E7014"/>
    <w:rsid w:val="0020511E"/>
    <w:rsid w:val="00243CEF"/>
    <w:rsid w:val="0026227A"/>
    <w:rsid w:val="00262637"/>
    <w:rsid w:val="00276124"/>
    <w:rsid w:val="0027750E"/>
    <w:rsid w:val="00291E3D"/>
    <w:rsid w:val="002D388C"/>
    <w:rsid w:val="002E2E6D"/>
    <w:rsid w:val="002E30EE"/>
    <w:rsid w:val="002F72DA"/>
    <w:rsid w:val="00321E56"/>
    <w:rsid w:val="003438C0"/>
    <w:rsid w:val="0037399C"/>
    <w:rsid w:val="0039184C"/>
    <w:rsid w:val="003C21B6"/>
    <w:rsid w:val="003F00AB"/>
    <w:rsid w:val="00423361"/>
    <w:rsid w:val="00427FF5"/>
    <w:rsid w:val="00463FB6"/>
    <w:rsid w:val="00467767"/>
    <w:rsid w:val="00467A67"/>
    <w:rsid w:val="004853F6"/>
    <w:rsid w:val="0049791B"/>
    <w:rsid w:val="004A0F98"/>
    <w:rsid w:val="004B35C3"/>
    <w:rsid w:val="004F4384"/>
    <w:rsid w:val="00503E0B"/>
    <w:rsid w:val="00506418"/>
    <w:rsid w:val="005A7449"/>
    <w:rsid w:val="005D2CAF"/>
    <w:rsid w:val="00614AD5"/>
    <w:rsid w:val="00687163"/>
    <w:rsid w:val="006939C1"/>
    <w:rsid w:val="006B10BE"/>
    <w:rsid w:val="006B3085"/>
    <w:rsid w:val="006C4EE3"/>
    <w:rsid w:val="00743A96"/>
    <w:rsid w:val="00787D57"/>
    <w:rsid w:val="007D24A3"/>
    <w:rsid w:val="008C6688"/>
    <w:rsid w:val="008F7D4C"/>
    <w:rsid w:val="00903978"/>
    <w:rsid w:val="00941873"/>
    <w:rsid w:val="00984C55"/>
    <w:rsid w:val="009A20A9"/>
    <w:rsid w:val="009A4C5D"/>
    <w:rsid w:val="009B2898"/>
    <w:rsid w:val="009B3C79"/>
    <w:rsid w:val="009C57D2"/>
    <w:rsid w:val="009E23BD"/>
    <w:rsid w:val="009E2B26"/>
    <w:rsid w:val="00A2783E"/>
    <w:rsid w:val="00A33CF0"/>
    <w:rsid w:val="00A80DFC"/>
    <w:rsid w:val="00A83A4A"/>
    <w:rsid w:val="00A866DB"/>
    <w:rsid w:val="00A945B1"/>
    <w:rsid w:val="00A9637B"/>
    <w:rsid w:val="00AB0947"/>
    <w:rsid w:val="00AC1C51"/>
    <w:rsid w:val="00B34904"/>
    <w:rsid w:val="00B66704"/>
    <w:rsid w:val="00B73326"/>
    <w:rsid w:val="00B90E03"/>
    <w:rsid w:val="00C0302E"/>
    <w:rsid w:val="00C060CF"/>
    <w:rsid w:val="00C147FA"/>
    <w:rsid w:val="00C546D0"/>
    <w:rsid w:val="00C67492"/>
    <w:rsid w:val="00C832EA"/>
    <w:rsid w:val="00C8419B"/>
    <w:rsid w:val="00CB3D1D"/>
    <w:rsid w:val="00CC120F"/>
    <w:rsid w:val="00CC6C53"/>
    <w:rsid w:val="00CE1609"/>
    <w:rsid w:val="00CE5E11"/>
    <w:rsid w:val="00D01EA1"/>
    <w:rsid w:val="00D17B3D"/>
    <w:rsid w:val="00D40EEE"/>
    <w:rsid w:val="00D91D31"/>
    <w:rsid w:val="00DA430A"/>
    <w:rsid w:val="00E761D6"/>
    <w:rsid w:val="00EA08EA"/>
    <w:rsid w:val="00EA174B"/>
    <w:rsid w:val="00ED06DA"/>
    <w:rsid w:val="00EE2924"/>
    <w:rsid w:val="00F257A0"/>
    <w:rsid w:val="00F32467"/>
    <w:rsid w:val="00F52263"/>
    <w:rsid w:val="00F522DB"/>
    <w:rsid w:val="00FB70DC"/>
    <w:rsid w:val="00FE0F44"/>
    <w:rsid w:val="00FE7851"/>
    <w:rsid w:val="00FF3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CAF3476"/>
  <w15:docId w15:val="{2509A435-2723-234C-8C00-72E0FF8F2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9C1"/>
    <w:rPr>
      <w:sz w:val="23"/>
      <w:szCs w:val="24"/>
    </w:rPr>
  </w:style>
  <w:style w:type="paragraph" w:styleId="Heading1">
    <w:name w:val="heading 1"/>
    <w:basedOn w:val="Normal"/>
    <w:next w:val="Normal"/>
    <w:link w:val="Heading1Char"/>
    <w:qFormat/>
    <w:rsid w:val="00106E6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EE292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106E65"/>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qFormat/>
    <w:rsid w:val="00106E65"/>
    <w:pPr>
      <w:keepNext/>
      <w:spacing w:before="240" w:after="60"/>
      <w:outlineLvl w:val="3"/>
    </w:pPr>
    <w:rPr>
      <w:b/>
      <w:bCs/>
      <w:sz w:val="28"/>
      <w:szCs w:val="28"/>
    </w:rPr>
  </w:style>
  <w:style w:type="paragraph" w:styleId="Heading5">
    <w:name w:val="heading 5"/>
    <w:basedOn w:val="Normal"/>
    <w:next w:val="Normal"/>
    <w:link w:val="Heading5Char"/>
    <w:unhideWhenUsed/>
    <w:qFormat/>
    <w:rsid w:val="00EE292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106E65"/>
    <w:pPr>
      <w:spacing w:before="240" w:after="60"/>
      <w:outlineLvl w:val="5"/>
    </w:pPr>
    <w:rPr>
      <w:b/>
      <w:bCs/>
      <w:sz w:val="22"/>
      <w:szCs w:val="22"/>
    </w:rPr>
  </w:style>
  <w:style w:type="paragraph" w:styleId="Heading7">
    <w:name w:val="heading 7"/>
    <w:basedOn w:val="Normal"/>
    <w:next w:val="Normal"/>
    <w:link w:val="Heading7Char"/>
    <w:qFormat/>
    <w:rsid w:val="00106E65"/>
    <w:pPr>
      <w:spacing w:before="240" w:after="60"/>
      <w:outlineLvl w:val="6"/>
    </w:pPr>
  </w:style>
  <w:style w:type="paragraph" w:styleId="Heading8">
    <w:name w:val="heading 8"/>
    <w:basedOn w:val="Normal"/>
    <w:next w:val="Normal"/>
    <w:link w:val="Heading8Char"/>
    <w:qFormat/>
    <w:rsid w:val="00106E65"/>
    <w:pPr>
      <w:numPr>
        <w:ilvl w:val="7"/>
        <w:numId w:val="7"/>
      </w:numPr>
      <w:spacing w:before="240" w:after="60"/>
      <w:outlineLvl w:val="7"/>
    </w:pPr>
    <w:rPr>
      <w:i/>
      <w:iCs/>
    </w:rPr>
  </w:style>
  <w:style w:type="paragraph" w:styleId="Heading9">
    <w:name w:val="heading 9"/>
    <w:basedOn w:val="Normal"/>
    <w:next w:val="Normal"/>
    <w:link w:val="Heading9Char"/>
    <w:qFormat/>
    <w:rsid w:val="00106E65"/>
    <w:pPr>
      <w:numPr>
        <w:ilvl w:val="8"/>
        <w:numId w:val="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B35C3"/>
    <w:pPr>
      <w:tabs>
        <w:tab w:val="center" w:pos="4320"/>
        <w:tab w:val="right" w:pos="8640"/>
      </w:tabs>
    </w:pPr>
  </w:style>
  <w:style w:type="paragraph" w:styleId="Footer">
    <w:name w:val="footer"/>
    <w:basedOn w:val="Normal"/>
    <w:link w:val="FooterChar"/>
    <w:uiPriority w:val="99"/>
    <w:rsid w:val="004B35C3"/>
    <w:pPr>
      <w:tabs>
        <w:tab w:val="center" w:pos="4320"/>
        <w:tab w:val="right" w:pos="8640"/>
      </w:tabs>
    </w:pPr>
  </w:style>
  <w:style w:type="paragraph" w:styleId="BalloonText">
    <w:name w:val="Balloon Text"/>
    <w:basedOn w:val="Normal"/>
    <w:link w:val="BalloonTextChar"/>
    <w:unhideWhenUsed/>
    <w:rsid w:val="001D3BAE"/>
    <w:rPr>
      <w:rFonts w:ascii="Lucida Grande" w:hAnsi="Lucida Grande" w:cs="Lucida Grande"/>
      <w:sz w:val="18"/>
      <w:szCs w:val="18"/>
    </w:rPr>
  </w:style>
  <w:style w:type="character" w:customStyle="1" w:styleId="BalloonTextChar">
    <w:name w:val="Balloon Text Char"/>
    <w:link w:val="BalloonText"/>
    <w:rsid w:val="001D3BAE"/>
    <w:rPr>
      <w:rFonts w:ascii="Lucida Grande" w:hAnsi="Lucida Grande" w:cs="Lucida Grande"/>
      <w:sz w:val="18"/>
      <w:szCs w:val="18"/>
    </w:rPr>
  </w:style>
  <w:style w:type="paragraph" w:customStyle="1" w:styleId="NRELBodyText">
    <w:name w:val="NREL_Body_Text"/>
    <w:link w:val="NRELBodyTextCharChar"/>
    <w:qFormat/>
    <w:rsid w:val="006939C1"/>
    <w:pPr>
      <w:spacing w:after="240"/>
    </w:pPr>
    <w:rPr>
      <w:rFonts w:eastAsia="Times"/>
      <w:color w:val="000000" w:themeColor="text1"/>
      <w:sz w:val="23"/>
    </w:rPr>
  </w:style>
  <w:style w:type="character" w:customStyle="1" w:styleId="NRELBodyTextCharChar">
    <w:name w:val="NREL_Body_Text Char Char"/>
    <w:basedOn w:val="DefaultParagraphFont"/>
    <w:link w:val="NRELBodyText"/>
    <w:rsid w:val="006939C1"/>
    <w:rPr>
      <w:rFonts w:eastAsia="Times"/>
      <w:color w:val="000000" w:themeColor="text1"/>
      <w:sz w:val="23"/>
    </w:rPr>
  </w:style>
  <w:style w:type="paragraph" w:customStyle="1" w:styleId="NRELHead01NotinTOC">
    <w:name w:val="NREL_Head_01_Not_in_TOC"/>
    <w:basedOn w:val="Heading2"/>
    <w:next w:val="NRELBodyText"/>
    <w:qFormat/>
    <w:rsid w:val="00EE2924"/>
    <w:pPr>
      <w:keepLines w:val="0"/>
      <w:spacing w:before="240" w:after="60"/>
      <w:outlineLvl w:val="0"/>
    </w:pPr>
    <w:rPr>
      <w:rFonts w:ascii="Arial" w:eastAsia="Times New Roman" w:hAnsi="Arial" w:cs="Arial"/>
      <w:b/>
      <w:bCs/>
      <w:iCs/>
      <w:color w:val="0079BF"/>
      <w:sz w:val="36"/>
      <w:szCs w:val="28"/>
    </w:rPr>
  </w:style>
  <w:style w:type="paragraph" w:customStyle="1" w:styleId="NRELHead01">
    <w:name w:val="NREL_Head_01"/>
    <w:basedOn w:val="Heading2"/>
    <w:next w:val="NRELBodyText"/>
    <w:qFormat/>
    <w:rsid w:val="00EE2924"/>
    <w:pPr>
      <w:keepLines w:val="0"/>
      <w:spacing w:before="240" w:after="60"/>
      <w:outlineLvl w:val="0"/>
    </w:pPr>
    <w:rPr>
      <w:rFonts w:ascii="Arial" w:eastAsia="Times" w:hAnsi="Arial" w:cs="Arial"/>
      <w:b/>
      <w:bCs/>
      <w:iCs/>
      <w:color w:val="0079C1"/>
      <w:kern w:val="24"/>
      <w:sz w:val="36"/>
      <w:szCs w:val="28"/>
    </w:rPr>
  </w:style>
  <w:style w:type="character" w:customStyle="1" w:styleId="Heading2Char">
    <w:name w:val="Heading 2 Char"/>
    <w:basedOn w:val="DefaultParagraphFont"/>
    <w:link w:val="Heading2"/>
    <w:rsid w:val="00EE2924"/>
    <w:rPr>
      <w:rFonts w:asciiTheme="majorHAnsi" w:eastAsiaTheme="majorEastAsia" w:hAnsiTheme="majorHAnsi" w:cstheme="majorBidi"/>
      <w:color w:val="365F91" w:themeColor="accent1" w:themeShade="BF"/>
      <w:sz w:val="26"/>
      <w:szCs w:val="26"/>
    </w:rPr>
  </w:style>
  <w:style w:type="character" w:customStyle="1" w:styleId="Heading5Char">
    <w:name w:val="Heading 5 Char"/>
    <w:basedOn w:val="DefaultParagraphFont"/>
    <w:link w:val="Heading5"/>
    <w:rsid w:val="00EE2924"/>
    <w:rPr>
      <w:rFonts w:asciiTheme="majorHAnsi" w:eastAsiaTheme="majorEastAsia" w:hAnsiTheme="majorHAnsi" w:cstheme="majorBidi"/>
      <w:color w:val="365F91" w:themeColor="accent1" w:themeShade="BF"/>
      <w:sz w:val="24"/>
      <w:szCs w:val="24"/>
    </w:rPr>
  </w:style>
  <w:style w:type="paragraph" w:customStyle="1" w:styleId="NRELHead02">
    <w:name w:val="NREL_Head_02"/>
    <w:basedOn w:val="Heading3"/>
    <w:next w:val="NRELBodyText"/>
    <w:qFormat/>
    <w:rsid w:val="00106E65"/>
    <w:pPr>
      <w:keepLines w:val="0"/>
      <w:spacing w:before="240" w:after="60"/>
      <w:outlineLvl w:val="1"/>
    </w:pPr>
    <w:rPr>
      <w:rFonts w:ascii="Arial" w:eastAsia="Times" w:hAnsi="Arial" w:cs="Arial"/>
      <w:b/>
      <w:bCs/>
      <w:color w:val="0079BF"/>
      <w:sz w:val="28"/>
      <w:szCs w:val="26"/>
    </w:rPr>
  </w:style>
  <w:style w:type="character" w:styleId="Hyperlink">
    <w:name w:val="Hyperlink"/>
    <w:basedOn w:val="DefaultParagraphFont"/>
    <w:uiPriority w:val="99"/>
    <w:rsid w:val="00106E65"/>
    <w:rPr>
      <w:color w:val="0000FF"/>
      <w:u w:val="single"/>
    </w:rPr>
  </w:style>
  <w:style w:type="character" w:customStyle="1" w:styleId="Heading3Char">
    <w:name w:val="Heading 3 Char"/>
    <w:basedOn w:val="DefaultParagraphFont"/>
    <w:link w:val="Heading3"/>
    <w:rsid w:val="00106E65"/>
    <w:rPr>
      <w:rFonts w:asciiTheme="majorHAnsi" w:eastAsiaTheme="majorEastAsia" w:hAnsiTheme="majorHAnsi" w:cstheme="majorBidi"/>
      <w:color w:val="243F60" w:themeColor="accent1" w:themeShade="7F"/>
      <w:sz w:val="24"/>
      <w:szCs w:val="24"/>
    </w:rPr>
  </w:style>
  <w:style w:type="character" w:customStyle="1" w:styleId="Heading1Char">
    <w:name w:val="Heading 1 Char"/>
    <w:basedOn w:val="DefaultParagraphFont"/>
    <w:link w:val="Heading1"/>
    <w:rsid w:val="00106E65"/>
    <w:rPr>
      <w:rFonts w:ascii="Arial" w:hAnsi="Arial" w:cs="Arial"/>
      <w:b/>
      <w:bCs/>
      <w:kern w:val="32"/>
      <w:sz w:val="32"/>
      <w:szCs w:val="32"/>
    </w:rPr>
  </w:style>
  <w:style w:type="character" w:customStyle="1" w:styleId="Heading4Char">
    <w:name w:val="Heading 4 Char"/>
    <w:basedOn w:val="DefaultParagraphFont"/>
    <w:link w:val="Heading4"/>
    <w:rsid w:val="00106E65"/>
    <w:rPr>
      <w:b/>
      <w:bCs/>
      <w:sz w:val="28"/>
      <w:szCs w:val="28"/>
    </w:rPr>
  </w:style>
  <w:style w:type="character" w:customStyle="1" w:styleId="Heading6Char">
    <w:name w:val="Heading 6 Char"/>
    <w:basedOn w:val="DefaultParagraphFont"/>
    <w:link w:val="Heading6"/>
    <w:rsid w:val="00106E65"/>
    <w:rPr>
      <w:b/>
      <w:bCs/>
      <w:sz w:val="22"/>
      <w:szCs w:val="22"/>
    </w:rPr>
  </w:style>
  <w:style w:type="character" w:customStyle="1" w:styleId="Heading7Char">
    <w:name w:val="Heading 7 Char"/>
    <w:basedOn w:val="DefaultParagraphFont"/>
    <w:link w:val="Heading7"/>
    <w:rsid w:val="00106E65"/>
    <w:rPr>
      <w:sz w:val="24"/>
      <w:szCs w:val="24"/>
    </w:rPr>
  </w:style>
  <w:style w:type="character" w:customStyle="1" w:styleId="Heading8Char">
    <w:name w:val="Heading 8 Char"/>
    <w:basedOn w:val="DefaultParagraphFont"/>
    <w:link w:val="Heading8"/>
    <w:rsid w:val="00106E65"/>
    <w:rPr>
      <w:i/>
      <w:iCs/>
      <w:sz w:val="24"/>
      <w:szCs w:val="24"/>
    </w:rPr>
  </w:style>
  <w:style w:type="character" w:customStyle="1" w:styleId="Heading9Char">
    <w:name w:val="Heading 9 Char"/>
    <w:basedOn w:val="DefaultParagraphFont"/>
    <w:link w:val="Heading9"/>
    <w:rsid w:val="00106E65"/>
    <w:rPr>
      <w:rFonts w:ascii="Arial" w:hAnsi="Arial" w:cs="Arial"/>
      <w:sz w:val="22"/>
      <w:szCs w:val="22"/>
    </w:rPr>
  </w:style>
  <w:style w:type="paragraph" w:customStyle="1" w:styleId="NRELTOC01">
    <w:name w:val="NREL_TOC_01"/>
    <w:link w:val="NRELTOC01Char"/>
    <w:qFormat/>
    <w:rsid w:val="00106E65"/>
    <w:pPr>
      <w:widowControl w:val="0"/>
      <w:tabs>
        <w:tab w:val="right" w:leader="dot" w:pos="9360"/>
      </w:tabs>
      <w:ind w:left="360" w:hanging="360"/>
    </w:pPr>
    <w:rPr>
      <w:rFonts w:ascii="Arial" w:eastAsia="Times" w:hAnsi="Arial"/>
      <w:b/>
      <w:color w:val="000000" w:themeColor="text1"/>
      <w:kern w:val="28"/>
    </w:rPr>
  </w:style>
  <w:style w:type="character" w:customStyle="1" w:styleId="NRELTOC01Char">
    <w:name w:val="NREL_TOC_01 Char"/>
    <w:basedOn w:val="DefaultParagraphFont"/>
    <w:link w:val="NRELTOC01"/>
    <w:rsid w:val="00106E65"/>
    <w:rPr>
      <w:rFonts w:ascii="Arial" w:eastAsia="Times" w:hAnsi="Arial"/>
      <w:b/>
      <w:color w:val="000000" w:themeColor="text1"/>
      <w:kern w:val="28"/>
    </w:rPr>
  </w:style>
  <w:style w:type="paragraph" w:customStyle="1" w:styleId="NRELNomenclature">
    <w:name w:val="NREL_Nomenclature"/>
    <w:link w:val="NRELNomenclatureChar"/>
    <w:qFormat/>
    <w:rsid w:val="00106E65"/>
    <w:pPr>
      <w:tabs>
        <w:tab w:val="left" w:pos="4320"/>
      </w:tabs>
      <w:ind w:left="2160" w:hanging="2160"/>
    </w:pPr>
    <w:rPr>
      <w:rFonts w:eastAsia="Times"/>
      <w:color w:val="000000" w:themeColor="text1"/>
      <w:sz w:val="24"/>
    </w:rPr>
  </w:style>
  <w:style w:type="character" w:customStyle="1" w:styleId="NRELNomenclatureChar">
    <w:name w:val="NREL_Nomenclature Char"/>
    <w:basedOn w:val="DefaultParagraphFont"/>
    <w:link w:val="NRELNomenclature"/>
    <w:rsid w:val="00106E65"/>
    <w:rPr>
      <w:rFonts w:eastAsia="Times"/>
      <w:color w:val="000000" w:themeColor="text1"/>
      <w:sz w:val="24"/>
    </w:rPr>
  </w:style>
  <w:style w:type="paragraph" w:customStyle="1" w:styleId="NRELTOC02">
    <w:name w:val="NREL_TOC_02"/>
    <w:link w:val="NRELTOC02Char"/>
    <w:qFormat/>
    <w:rsid w:val="00106E65"/>
    <w:pPr>
      <w:widowControl w:val="0"/>
      <w:tabs>
        <w:tab w:val="right" w:leader="dot" w:pos="9360"/>
      </w:tabs>
      <w:ind w:left="864" w:hanging="504"/>
    </w:pPr>
    <w:rPr>
      <w:rFonts w:eastAsia="Times"/>
      <w:color w:val="000000" w:themeColor="text1"/>
      <w:kern w:val="28"/>
      <w:sz w:val="22"/>
      <w:szCs w:val="22"/>
    </w:rPr>
  </w:style>
  <w:style w:type="character" w:customStyle="1" w:styleId="NRELTOC02Char">
    <w:name w:val="NREL_TOC_02 Char"/>
    <w:basedOn w:val="DefaultParagraphFont"/>
    <w:link w:val="NRELTOC02"/>
    <w:rsid w:val="00106E65"/>
    <w:rPr>
      <w:rFonts w:eastAsia="Times"/>
      <w:color w:val="000000" w:themeColor="text1"/>
      <w:kern w:val="28"/>
      <w:sz w:val="22"/>
      <w:szCs w:val="22"/>
    </w:rPr>
  </w:style>
  <w:style w:type="paragraph" w:customStyle="1" w:styleId="NRELHead04">
    <w:name w:val="NREL_Head_04"/>
    <w:basedOn w:val="Heading5"/>
    <w:next w:val="NRELBodyText"/>
    <w:qFormat/>
    <w:rsid w:val="00106E65"/>
    <w:pPr>
      <w:keepLines w:val="0"/>
      <w:spacing w:before="240" w:after="60"/>
      <w:outlineLvl w:val="3"/>
    </w:pPr>
    <w:rPr>
      <w:rFonts w:ascii="Arial" w:eastAsia="Times New Roman" w:hAnsi="Arial" w:cs="Tahoma"/>
      <w:bCs/>
      <w:i/>
      <w:iCs/>
      <w:color w:val="0079BF"/>
      <w:szCs w:val="16"/>
    </w:rPr>
  </w:style>
  <w:style w:type="paragraph" w:customStyle="1" w:styleId="NRELTableCaption">
    <w:name w:val="NREL_Table_Caption"/>
    <w:basedOn w:val="Caption"/>
    <w:next w:val="NRELBodyText"/>
    <w:qFormat/>
    <w:rsid w:val="00106E65"/>
    <w:pPr>
      <w:keepNext/>
      <w:autoSpaceDE w:val="0"/>
      <w:autoSpaceDN w:val="0"/>
      <w:adjustRightInd w:val="0"/>
      <w:spacing w:before="120" w:after="120"/>
      <w:jc w:val="center"/>
    </w:pPr>
    <w:rPr>
      <w:rFonts w:ascii="Arial" w:eastAsia="Times" w:hAnsi="Arial"/>
      <w:b/>
      <w:bCs/>
      <w:i w:val="0"/>
      <w:color w:val="000000" w:themeColor="text1"/>
      <w:sz w:val="20"/>
    </w:rPr>
  </w:style>
  <w:style w:type="paragraph" w:styleId="Caption">
    <w:name w:val="caption"/>
    <w:basedOn w:val="Normal"/>
    <w:next w:val="Normal"/>
    <w:unhideWhenUsed/>
    <w:qFormat/>
    <w:rsid w:val="00106E65"/>
    <w:pPr>
      <w:spacing w:after="200"/>
    </w:pPr>
    <w:rPr>
      <w:i/>
      <w:iCs/>
      <w:color w:val="1F497D" w:themeColor="text2"/>
      <w:sz w:val="18"/>
      <w:szCs w:val="18"/>
    </w:rPr>
  </w:style>
  <w:style w:type="paragraph" w:customStyle="1" w:styleId="NRELBullet01">
    <w:name w:val="NREL_Bullet_01"/>
    <w:basedOn w:val="ListBullet"/>
    <w:qFormat/>
    <w:rsid w:val="00106E65"/>
    <w:pPr>
      <w:numPr>
        <w:numId w:val="3"/>
      </w:numPr>
      <w:spacing w:after="120"/>
      <w:ind w:left="720"/>
    </w:pPr>
    <w:rPr>
      <w:rFonts w:eastAsia="Times"/>
      <w:color w:val="000000" w:themeColor="text1"/>
    </w:rPr>
  </w:style>
  <w:style w:type="paragraph" w:styleId="ListBullet">
    <w:name w:val="List Bullet"/>
    <w:basedOn w:val="Normal"/>
    <w:semiHidden/>
    <w:unhideWhenUsed/>
    <w:rsid w:val="00106E65"/>
    <w:pPr>
      <w:numPr>
        <w:numId w:val="8"/>
      </w:numPr>
      <w:contextualSpacing/>
    </w:pPr>
  </w:style>
  <w:style w:type="paragraph" w:customStyle="1" w:styleId="NRELHead03">
    <w:name w:val="NREL_Head_03"/>
    <w:basedOn w:val="Heading4"/>
    <w:next w:val="NRELBodyText"/>
    <w:qFormat/>
    <w:rsid w:val="00106E65"/>
    <w:pPr>
      <w:outlineLvl w:val="2"/>
    </w:pPr>
    <w:rPr>
      <w:rFonts w:ascii="Arial" w:eastAsia="Times" w:hAnsi="Arial"/>
      <w:i/>
      <w:color w:val="0079BF"/>
      <w:sz w:val="24"/>
    </w:rPr>
  </w:style>
  <w:style w:type="paragraph" w:customStyle="1" w:styleId="NRELBlock">
    <w:name w:val="NREL_Block"/>
    <w:next w:val="NRELBodyText"/>
    <w:link w:val="NRELBlockChar"/>
    <w:qFormat/>
    <w:rsid w:val="006939C1"/>
    <w:pPr>
      <w:spacing w:after="120"/>
      <w:ind w:left="720" w:right="720"/>
    </w:pPr>
    <w:rPr>
      <w:rFonts w:eastAsia="Times"/>
      <w:color w:val="000000" w:themeColor="text1"/>
      <w:sz w:val="23"/>
    </w:rPr>
  </w:style>
  <w:style w:type="character" w:customStyle="1" w:styleId="NRELBlockChar">
    <w:name w:val="NREL_Block Char"/>
    <w:basedOn w:val="NRELBodyTextCharChar"/>
    <w:link w:val="NRELBlock"/>
    <w:rsid w:val="006939C1"/>
    <w:rPr>
      <w:rFonts w:eastAsia="Times"/>
      <w:color w:val="000000" w:themeColor="text1"/>
      <w:sz w:val="23"/>
    </w:rPr>
  </w:style>
  <w:style w:type="paragraph" w:customStyle="1" w:styleId="NRELBullet02">
    <w:name w:val="NREL_Bullet_02"/>
    <w:basedOn w:val="ListBullet"/>
    <w:link w:val="NRELBullet02Char"/>
    <w:qFormat/>
    <w:rsid w:val="00106E65"/>
    <w:pPr>
      <w:numPr>
        <w:numId w:val="2"/>
      </w:numPr>
      <w:spacing w:after="120"/>
      <w:contextualSpacing w:val="0"/>
    </w:pPr>
    <w:rPr>
      <w:rFonts w:eastAsia="Times"/>
      <w:color w:val="000000" w:themeColor="text1"/>
    </w:rPr>
  </w:style>
  <w:style w:type="character" w:customStyle="1" w:styleId="NRELBullet02Char">
    <w:name w:val="NREL_Bullet_02 Char"/>
    <w:basedOn w:val="NRELBodyTextCharChar"/>
    <w:link w:val="NRELBullet02"/>
    <w:rsid w:val="00106E65"/>
    <w:rPr>
      <w:rFonts w:eastAsia="Times"/>
      <w:color w:val="000000" w:themeColor="text1"/>
      <w:sz w:val="24"/>
      <w:szCs w:val="24"/>
    </w:rPr>
  </w:style>
  <w:style w:type="paragraph" w:customStyle="1" w:styleId="NRELBullet03">
    <w:name w:val="NREL_Bullet_03"/>
    <w:basedOn w:val="ListBullet"/>
    <w:qFormat/>
    <w:rsid w:val="00106E65"/>
    <w:pPr>
      <w:numPr>
        <w:numId w:val="6"/>
      </w:numPr>
      <w:spacing w:after="120"/>
      <w:ind w:left="2160"/>
    </w:pPr>
    <w:rPr>
      <w:rFonts w:eastAsia="Times"/>
      <w:color w:val="000000" w:themeColor="text1"/>
    </w:rPr>
  </w:style>
  <w:style w:type="paragraph" w:customStyle="1" w:styleId="NRELTOC03">
    <w:name w:val="NREL_TOC_03"/>
    <w:link w:val="NRELTOC03Char"/>
    <w:qFormat/>
    <w:rsid w:val="00106E65"/>
    <w:pPr>
      <w:tabs>
        <w:tab w:val="right" w:leader="dot" w:pos="9360"/>
      </w:tabs>
      <w:ind w:left="1584" w:hanging="720"/>
    </w:pPr>
    <w:rPr>
      <w:color w:val="000000" w:themeColor="text1"/>
      <w:sz w:val="22"/>
      <w:szCs w:val="22"/>
    </w:rPr>
  </w:style>
  <w:style w:type="character" w:customStyle="1" w:styleId="NRELTOC03Char">
    <w:name w:val="NREL_TOC_03 Char"/>
    <w:basedOn w:val="DefaultParagraphFont"/>
    <w:link w:val="NRELTOC03"/>
    <w:rsid w:val="00106E65"/>
    <w:rPr>
      <w:color w:val="000000" w:themeColor="text1"/>
      <w:sz w:val="22"/>
      <w:szCs w:val="22"/>
    </w:rPr>
  </w:style>
  <w:style w:type="paragraph" w:customStyle="1" w:styleId="NRELList01">
    <w:name w:val="NREL_List_01"/>
    <w:qFormat/>
    <w:rsid w:val="00106E65"/>
    <w:pPr>
      <w:numPr>
        <w:numId w:val="1"/>
      </w:numPr>
      <w:spacing w:after="120"/>
    </w:pPr>
    <w:rPr>
      <w:color w:val="000000" w:themeColor="text1"/>
      <w:sz w:val="24"/>
      <w:szCs w:val="24"/>
    </w:rPr>
  </w:style>
  <w:style w:type="paragraph" w:customStyle="1" w:styleId="NRELList02">
    <w:name w:val="NREL_List_02"/>
    <w:qFormat/>
    <w:rsid w:val="00106E65"/>
    <w:pPr>
      <w:numPr>
        <w:numId w:val="4"/>
      </w:numPr>
      <w:tabs>
        <w:tab w:val="clear" w:pos="2880"/>
      </w:tabs>
      <w:spacing w:after="120"/>
    </w:pPr>
    <w:rPr>
      <w:color w:val="000000" w:themeColor="text1"/>
      <w:sz w:val="24"/>
      <w:szCs w:val="24"/>
    </w:rPr>
  </w:style>
  <w:style w:type="paragraph" w:customStyle="1" w:styleId="NRELList03">
    <w:name w:val="NREL_List_03"/>
    <w:link w:val="NRELList03Char"/>
    <w:qFormat/>
    <w:rsid w:val="00106E65"/>
    <w:pPr>
      <w:numPr>
        <w:numId w:val="5"/>
      </w:numPr>
      <w:tabs>
        <w:tab w:val="left" w:pos="1080"/>
      </w:tabs>
      <w:spacing w:after="120"/>
    </w:pPr>
    <w:rPr>
      <w:color w:val="000000" w:themeColor="text1"/>
      <w:sz w:val="24"/>
      <w:szCs w:val="24"/>
    </w:rPr>
  </w:style>
  <w:style w:type="character" w:customStyle="1" w:styleId="NRELList03Char">
    <w:name w:val="NREL_List_03 Char"/>
    <w:basedOn w:val="DefaultParagraphFont"/>
    <w:link w:val="NRELList03"/>
    <w:rsid w:val="00106E65"/>
    <w:rPr>
      <w:color w:val="000000" w:themeColor="text1"/>
      <w:sz w:val="24"/>
      <w:szCs w:val="24"/>
    </w:rPr>
  </w:style>
  <w:style w:type="paragraph" w:customStyle="1" w:styleId="NRELIndex">
    <w:name w:val="NREL_Index"/>
    <w:qFormat/>
    <w:rsid w:val="00106E65"/>
    <w:pPr>
      <w:tabs>
        <w:tab w:val="right" w:leader="dot" w:pos="9360"/>
        <w:tab w:val="right" w:leader="dot" w:pos="10080"/>
      </w:tabs>
    </w:pPr>
    <w:rPr>
      <w:rFonts w:eastAsia="Times"/>
      <w:color w:val="000000" w:themeColor="text1"/>
      <w:sz w:val="24"/>
      <w:szCs w:val="22"/>
    </w:rPr>
  </w:style>
  <w:style w:type="paragraph" w:customStyle="1" w:styleId="NRELFootnoteEndnote">
    <w:name w:val="NREL_Footnote_Endnote"/>
    <w:qFormat/>
    <w:rsid w:val="00106E65"/>
    <w:rPr>
      <w:color w:val="000000" w:themeColor="text1"/>
    </w:rPr>
  </w:style>
  <w:style w:type="paragraph" w:customStyle="1" w:styleId="NRELFigureCaption">
    <w:name w:val="NREL_Figure_Caption"/>
    <w:basedOn w:val="Caption"/>
    <w:next w:val="NRELBodyText"/>
    <w:qFormat/>
    <w:rsid w:val="00106E65"/>
    <w:pPr>
      <w:keepLines/>
      <w:spacing w:before="120" w:after="120"/>
      <w:jc w:val="center"/>
    </w:pPr>
    <w:rPr>
      <w:rFonts w:ascii="Arial" w:hAnsi="Arial"/>
      <w:b/>
      <w:i w:val="0"/>
      <w:color w:val="000000" w:themeColor="text1"/>
      <w:sz w:val="20"/>
      <w:szCs w:val="24"/>
    </w:rPr>
  </w:style>
  <w:style w:type="character" w:customStyle="1" w:styleId="FooterChar">
    <w:name w:val="Footer Char"/>
    <w:basedOn w:val="DefaultParagraphFont"/>
    <w:link w:val="Footer"/>
    <w:uiPriority w:val="99"/>
    <w:rsid w:val="00106E65"/>
    <w:rPr>
      <w:sz w:val="24"/>
      <w:szCs w:val="24"/>
    </w:rPr>
  </w:style>
  <w:style w:type="paragraph" w:customStyle="1" w:styleId="NRELReference">
    <w:name w:val="NREL_Reference"/>
    <w:qFormat/>
    <w:rsid w:val="00106E65"/>
    <w:pPr>
      <w:keepLines/>
      <w:spacing w:after="240"/>
    </w:pPr>
    <w:rPr>
      <w:color w:val="000000" w:themeColor="text1"/>
      <w:kern w:val="28"/>
      <w:sz w:val="24"/>
      <w:szCs w:val="24"/>
    </w:rPr>
  </w:style>
  <w:style w:type="paragraph" w:customStyle="1" w:styleId="NRELEquation">
    <w:name w:val="NREL_Equation"/>
    <w:next w:val="NRELBodyText"/>
    <w:qFormat/>
    <w:rsid w:val="00106E65"/>
    <w:pPr>
      <w:spacing w:after="240"/>
      <w:ind w:left="720"/>
    </w:pPr>
    <w:rPr>
      <w:color w:val="000000" w:themeColor="text1"/>
      <w:sz w:val="24"/>
      <w:szCs w:val="24"/>
    </w:rPr>
  </w:style>
  <w:style w:type="paragraph" w:customStyle="1" w:styleId="NRELByline">
    <w:name w:val="NREL_Byline"/>
    <w:qFormat/>
    <w:rsid w:val="00106E65"/>
    <w:pPr>
      <w:spacing w:after="240"/>
      <w:jc w:val="center"/>
    </w:pPr>
    <w:rPr>
      <w:rFonts w:ascii="Arial" w:hAnsi="Arial"/>
      <w:b/>
      <w:i/>
      <w:color w:val="000000" w:themeColor="text1"/>
      <w:szCs w:val="28"/>
    </w:rPr>
  </w:style>
  <w:style w:type="paragraph" w:customStyle="1" w:styleId="NRELHead05">
    <w:name w:val="NREL_Head_05"/>
    <w:basedOn w:val="Heading6"/>
    <w:next w:val="NRELBodyText"/>
    <w:qFormat/>
    <w:rsid w:val="00106E65"/>
    <w:pPr>
      <w:keepNext/>
      <w:outlineLvl w:val="4"/>
    </w:pPr>
    <w:rPr>
      <w:rFonts w:eastAsia="Times"/>
      <w:color w:val="000000" w:themeColor="text1"/>
      <w:sz w:val="24"/>
    </w:rPr>
  </w:style>
  <w:style w:type="paragraph" w:customStyle="1" w:styleId="NRELHead06">
    <w:name w:val="NREL_Head_06"/>
    <w:basedOn w:val="Heading7"/>
    <w:next w:val="NRELBodyText"/>
    <w:qFormat/>
    <w:rsid w:val="00106E65"/>
    <w:pPr>
      <w:keepNext/>
      <w:outlineLvl w:val="5"/>
    </w:pPr>
    <w:rPr>
      <w:rFonts w:eastAsia="Times"/>
      <w:b/>
      <w:i/>
      <w:color w:val="000000" w:themeColor="text1"/>
    </w:rPr>
  </w:style>
  <w:style w:type="paragraph" w:customStyle="1" w:styleId="NRELHead07">
    <w:name w:val="NREL_Head_07"/>
    <w:basedOn w:val="Heading8"/>
    <w:next w:val="NRELBodyText"/>
    <w:qFormat/>
    <w:rsid w:val="00106E65"/>
    <w:pPr>
      <w:keepNext/>
      <w:numPr>
        <w:ilvl w:val="0"/>
        <w:numId w:val="0"/>
      </w:numPr>
      <w:outlineLvl w:val="6"/>
    </w:pPr>
    <w:rPr>
      <w:rFonts w:eastAsia="Times"/>
      <w:color w:val="000000" w:themeColor="text1"/>
    </w:rPr>
  </w:style>
  <w:style w:type="paragraph" w:customStyle="1" w:styleId="NRELPageNumber">
    <w:name w:val="NREL_Page_Number"/>
    <w:qFormat/>
    <w:rsid w:val="00106E65"/>
    <w:pPr>
      <w:spacing w:after="240"/>
      <w:jc w:val="center"/>
    </w:pPr>
    <w:rPr>
      <w:color w:val="000000" w:themeColor="text1"/>
      <w:sz w:val="24"/>
      <w:szCs w:val="24"/>
    </w:rPr>
  </w:style>
  <w:style w:type="character" w:customStyle="1" w:styleId="HeaderChar">
    <w:name w:val="Header Char"/>
    <w:basedOn w:val="DefaultParagraphFont"/>
    <w:link w:val="Header"/>
    <w:uiPriority w:val="99"/>
    <w:rsid w:val="00106E65"/>
    <w:rPr>
      <w:sz w:val="24"/>
      <w:szCs w:val="24"/>
    </w:rPr>
  </w:style>
  <w:style w:type="paragraph" w:styleId="TableofFigures">
    <w:name w:val="table of figures"/>
    <w:aliases w:val="List of Tables"/>
    <w:basedOn w:val="NRELTOCFiguresandTables"/>
    <w:next w:val="NRELTOCFiguresandTables"/>
    <w:uiPriority w:val="99"/>
    <w:rsid w:val="00106E65"/>
  </w:style>
  <w:style w:type="paragraph" w:customStyle="1" w:styleId="NRELTOCFiguresandTables">
    <w:name w:val="NREL_TOC_Figures_and_Tables"/>
    <w:qFormat/>
    <w:rsid w:val="00106E65"/>
    <w:pPr>
      <w:tabs>
        <w:tab w:val="left" w:pos="1152"/>
        <w:tab w:val="right" w:leader="dot" w:pos="9360"/>
      </w:tabs>
      <w:ind w:left="1152" w:hanging="1152"/>
    </w:pPr>
    <w:rPr>
      <w:rFonts w:eastAsia="Times"/>
      <w:color w:val="000000" w:themeColor="text1"/>
      <w:kern w:val="28"/>
      <w:sz w:val="22"/>
    </w:rPr>
  </w:style>
  <w:style w:type="table" w:styleId="TableGrid">
    <w:name w:val="Table Grid"/>
    <w:basedOn w:val="TableNormal"/>
    <w:uiPriority w:val="39"/>
    <w:rsid w:val="00106E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RELTOC01"/>
    <w:next w:val="NRELTOC01"/>
    <w:uiPriority w:val="39"/>
    <w:rsid w:val="00106E65"/>
  </w:style>
  <w:style w:type="paragraph" w:styleId="TOC2">
    <w:name w:val="toc 2"/>
    <w:basedOn w:val="NRELTOC02"/>
    <w:next w:val="NRELTOC02"/>
    <w:uiPriority w:val="39"/>
    <w:rsid w:val="00106E65"/>
  </w:style>
  <w:style w:type="paragraph" w:styleId="TOC3">
    <w:name w:val="toc 3"/>
    <w:basedOn w:val="NRELTOC03"/>
    <w:next w:val="NRELTOC03"/>
    <w:uiPriority w:val="39"/>
    <w:rsid w:val="00106E65"/>
  </w:style>
  <w:style w:type="paragraph" w:customStyle="1" w:styleId="NRELFigureImageCentered">
    <w:name w:val="NREL_Figure/Image_Centered"/>
    <w:next w:val="NRELFigureCaption"/>
    <w:rsid w:val="00106E65"/>
    <w:pPr>
      <w:keepNext/>
      <w:jc w:val="center"/>
    </w:pPr>
    <w:rPr>
      <w:color w:val="000000" w:themeColor="text1"/>
      <w:sz w:val="24"/>
    </w:rPr>
  </w:style>
  <w:style w:type="character" w:styleId="FootnoteReference">
    <w:name w:val="footnote reference"/>
    <w:basedOn w:val="DefaultParagraphFont"/>
    <w:uiPriority w:val="99"/>
    <w:rsid w:val="00106E65"/>
    <w:rPr>
      <w:vertAlign w:val="superscript"/>
    </w:rPr>
  </w:style>
  <w:style w:type="paragraph" w:customStyle="1" w:styleId="BasicParagraph">
    <w:name w:val="[Basic Paragraph]"/>
    <w:basedOn w:val="Normal"/>
    <w:uiPriority w:val="99"/>
    <w:rsid w:val="00106E65"/>
    <w:pPr>
      <w:autoSpaceDE w:val="0"/>
      <w:autoSpaceDN w:val="0"/>
      <w:adjustRightInd w:val="0"/>
      <w:spacing w:line="288" w:lineRule="auto"/>
      <w:textAlignment w:val="center"/>
    </w:pPr>
    <w:rPr>
      <w:rFonts w:ascii="Times-Roman" w:eastAsiaTheme="minorHAnsi" w:hAnsi="Times-Roman" w:cs="Times-Roman"/>
      <w:color w:val="000000"/>
    </w:rPr>
  </w:style>
  <w:style w:type="paragraph" w:customStyle="1" w:styleId="NRELTableContent">
    <w:name w:val="NREL_Table_Content"/>
    <w:qFormat/>
    <w:rsid w:val="00106E65"/>
    <w:pPr>
      <w:spacing w:before="60" w:after="60"/>
    </w:pPr>
    <w:rPr>
      <w:rFonts w:ascii="Arial" w:hAnsi="Arial" w:cs="Arial"/>
      <w:bCs/>
      <w:color w:val="000000" w:themeColor="text1"/>
      <w:szCs w:val="22"/>
    </w:rPr>
  </w:style>
  <w:style w:type="paragraph" w:customStyle="1" w:styleId="xLineSpacer">
    <w:name w:val="xLine_Spacer"/>
    <w:qFormat/>
    <w:rsid w:val="00106E65"/>
    <w:rPr>
      <w:noProof/>
      <w:color w:val="000000" w:themeColor="text1"/>
      <w:sz w:val="24"/>
      <w:szCs w:val="24"/>
    </w:rPr>
  </w:style>
  <w:style w:type="paragraph" w:customStyle="1" w:styleId="xNRELTemplateInstructions">
    <w:name w:val="xNREL_Template_Instructions"/>
    <w:basedOn w:val="BasicParagraph"/>
    <w:qFormat/>
    <w:rsid w:val="00106E65"/>
    <w:pPr>
      <w:spacing w:before="240" w:after="240" w:line="240" w:lineRule="auto"/>
    </w:pPr>
    <w:rPr>
      <w:rFonts w:eastAsia="Times"/>
      <w:color w:val="FF0000"/>
    </w:rPr>
  </w:style>
  <w:style w:type="paragraph" w:customStyle="1" w:styleId="NRELHead01Numbered">
    <w:name w:val="NREL_Head_01_Numbered"/>
    <w:basedOn w:val="Heading2"/>
    <w:next w:val="NRELBodyText"/>
    <w:qFormat/>
    <w:rsid w:val="00106E65"/>
    <w:pPr>
      <w:keepLines w:val="0"/>
      <w:numPr>
        <w:ilvl w:val="3"/>
        <w:numId w:val="7"/>
      </w:numPr>
      <w:tabs>
        <w:tab w:val="clear" w:pos="864"/>
        <w:tab w:val="num" w:pos="432"/>
      </w:tabs>
      <w:spacing w:before="240" w:after="60"/>
      <w:ind w:left="432" w:hanging="432"/>
      <w:outlineLvl w:val="0"/>
    </w:pPr>
    <w:rPr>
      <w:rFonts w:ascii="Arial" w:eastAsia="Times" w:hAnsi="Arial" w:cs="Arial"/>
      <w:b/>
      <w:bCs/>
      <w:iCs/>
      <w:color w:val="0079BF"/>
      <w:kern w:val="24"/>
      <w:sz w:val="36"/>
      <w:szCs w:val="28"/>
    </w:rPr>
  </w:style>
  <w:style w:type="paragraph" w:customStyle="1" w:styleId="NRELHead02Numbered">
    <w:name w:val="NREL_Head_02_Numbered"/>
    <w:basedOn w:val="Heading3"/>
    <w:next w:val="NRELBodyText"/>
    <w:qFormat/>
    <w:rsid w:val="00106E65"/>
    <w:pPr>
      <w:keepLines w:val="0"/>
      <w:numPr>
        <w:ilvl w:val="4"/>
        <w:numId w:val="7"/>
      </w:numPr>
      <w:tabs>
        <w:tab w:val="clear" w:pos="1008"/>
        <w:tab w:val="num" w:pos="576"/>
      </w:tabs>
      <w:spacing w:before="240" w:after="60"/>
      <w:ind w:left="576" w:hanging="576"/>
      <w:outlineLvl w:val="1"/>
    </w:pPr>
    <w:rPr>
      <w:rFonts w:ascii="Arial" w:eastAsia="Times" w:hAnsi="Arial" w:cs="Arial"/>
      <w:b/>
      <w:bCs/>
      <w:color w:val="0079BF"/>
      <w:sz w:val="28"/>
      <w:szCs w:val="26"/>
    </w:rPr>
  </w:style>
  <w:style w:type="paragraph" w:customStyle="1" w:styleId="NRELHead03Numbered">
    <w:name w:val="NREL_Head_03_Numbered"/>
    <w:basedOn w:val="Heading4"/>
    <w:next w:val="NRELBodyText"/>
    <w:qFormat/>
    <w:rsid w:val="00106E65"/>
    <w:pPr>
      <w:numPr>
        <w:ilvl w:val="5"/>
        <w:numId w:val="7"/>
      </w:numPr>
      <w:tabs>
        <w:tab w:val="clear" w:pos="1152"/>
        <w:tab w:val="num" w:pos="720"/>
      </w:tabs>
      <w:ind w:left="720" w:hanging="720"/>
      <w:outlineLvl w:val="2"/>
    </w:pPr>
    <w:rPr>
      <w:rFonts w:ascii="Arial" w:eastAsia="Times" w:hAnsi="Arial"/>
      <w:i/>
      <w:color w:val="0079BF"/>
      <w:sz w:val="24"/>
    </w:rPr>
  </w:style>
  <w:style w:type="paragraph" w:customStyle="1" w:styleId="NRELHead04Numbered">
    <w:name w:val="NREL_Head_04_Numbered"/>
    <w:basedOn w:val="Heading5"/>
    <w:next w:val="NRELBodyText"/>
    <w:qFormat/>
    <w:rsid w:val="00106E65"/>
    <w:pPr>
      <w:keepLines w:val="0"/>
      <w:tabs>
        <w:tab w:val="num" w:pos="864"/>
      </w:tabs>
      <w:spacing w:before="240" w:after="60"/>
      <w:ind w:left="864" w:hanging="864"/>
      <w:outlineLvl w:val="3"/>
    </w:pPr>
    <w:rPr>
      <w:rFonts w:ascii="Arial" w:eastAsia="Times" w:hAnsi="Arial" w:cs="Times New Roman"/>
      <w:i/>
      <w:iCs/>
      <w:color w:val="0079BF"/>
      <w:szCs w:val="26"/>
    </w:rPr>
  </w:style>
  <w:style w:type="paragraph" w:customStyle="1" w:styleId="NRELHead05Numbered">
    <w:name w:val="NREL_Head_05_Numbered"/>
    <w:basedOn w:val="Heading6"/>
    <w:next w:val="NRELBodyText"/>
    <w:qFormat/>
    <w:rsid w:val="00106E65"/>
    <w:pPr>
      <w:keepNext/>
      <w:tabs>
        <w:tab w:val="num" w:pos="1008"/>
      </w:tabs>
      <w:ind w:left="1008" w:hanging="1008"/>
      <w:outlineLvl w:val="4"/>
    </w:pPr>
    <w:rPr>
      <w:rFonts w:eastAsia="Times"/>
      <w:color w:val="000000" w:themeColor="text1"/>
      <w:sz w:val="24"/>
    </w:rPr>
  </w:style>
  <w:style w:type="paragraph" w:customStyle="1" w:styleId="NRELHead06Numbered">
    <w:name w:val="NREL_Head_06_Numbered"/>
    <w:basedOn w:val="Heading7"/>
    <w:next w:val="NRELBodyText"/>
    <w:qFormat/>
    <w:rsid w:val="00106E65"/>
    <w:pPr>
      <w:keepNext/>
      <w:tabs>
        <w:tab w:val="num" w:pos="1152"/>
      </w:tabs>
      <w:ind w:left="1152" w:hanging="1152"/>
      <w:outlineLvl w:val="5"/>
    </w:pPr>
    <w:rPr>
      <w:rFonts w:eastAsia="Times"/>
      <w:b/>
      <w:i/>
      <w:color w:val="000000" w:themeColor="text1"/>
    </w:rPr>
  </w:style>
  <w:style w:type="paragraph" w:customStyle="1" w:styleId="NRELHead07Numbered">
    <w:name w:val="NREL_Head_07_Numbered"/>
    <w:basedOn w:val="Heading8"/>
    <w:next w:val="NRELBodyText"/>
    <w:qFormat/>
    <w:rsid w:val="00106E65"/>
    <w:pPr>
      <w:keepNext/>
      <w:numPr>
        <w:ilvl w:val="0"/>
        <w:numId w:val="0"/>
      </w:numPr>
      <w:tabs>
        <w:tab w:val="num" w:pos="1296"/>
      </w:tabs>
      <w:ind w:left="1296" w:hanging="1296"/>
      <w:outlineLvl w:val="6"/>
    </w:pPr>
    <w:rPr>
      <w:rFonts w:eastAsia="Times"/>
      <w:color w:val="000000" w:themeColor="text1"/>
    </w:rPr>
  </w:style>
  <w:style w:type="character" w:styleId="FollowedHyperlink">
    <w:name w:val="FollowedHyperlink"/>
    <w:basedOn w:val="DefaultParagraphFont"/>
    <w:uiPriority w:val="99"/>
    <w:rsid w:val="00106E65"/>
    <w:rPr>
      <w:color w:val="800080" w:themeColor="followedHyperlink"/>
      <w:u w:val="single"/>
    </w:rPr>
  </w:style>
  <w:style w:type="paragraph" w:customStyle="1" w:styleId="NRELTableHeader">
    <w:name w:val="NREL_Table_Header"/>
    <w:basedOn w:val="Normal"/>
    <w:next w:val="NRELTableContent"/>
    <w:qFormat/>
    <w:rsid w:val="00106E65"/>
    <w:pPr>
      <w:spacing w:before="60" w:after="60"/>
    </w:pPr>
    <w:rPr>
      <w:rFonts w:ascii="Arial" w:hAnsi="Arial"/>
      <w:b/>
      <w:sz w:val="20"/>
    </w:rPr>
  </w:style>
  <w:style w:type="table" w:customStyle="1" w:styleId="NRELTableStylePlain">
    <w:name w:val="NREL_Table_Style_Plain"/>
    <w:basedOn w:val="TableNormal"/>
    <w:uiPriority w:val="99"/>
    <w:rsid w:val="00106E65"/>
    <w:rPr>
      <w:rFonts w:ascii="Arial" w:hAnsi="Arial"/>
    </w:rPr>
    <w:tblPr/>
    <w:tblStylePr w:type="firstRow">
      <w:rPr>
        <w:rFonts w:ascii="Arial" w:hAnsi="Arial"/>
        <w:b/>
        <w:sz w:val="20"/>
      </w:rPr>
    </w:tblStylePr>
  </w:style>
  <w:style w:type="paragraph" w:customStyle="1" w:styleId="NRELTitlePlaceholder">
    <w:name w:val="NREL_Title_Placeholder"/>
    <w:basedOn w:val="Heading1"/>
    <w:next w:val="BasicParagraph"/>
    <w:qFormat/>
    <w:rsid w:val="00106E65"/>
    <w:pPr>
      <w:spacing w:after="240"/>
      <w:jc w:val="center"/>
      <w:outlineLvl w:val="9"/>
    </w:pPr>
    <w:rPr>
      <w:color w:val="0070C0"/>
      <w:sz w:val="40"/>
    </w:rPr>
  </w:style>
  <w:style w:type="paragraph" w:customStyle="1" w:styleId="NRELGlossaryHead">
    <w:name w:val="NREL_Glossary_Head"/>
    <w:basedOn w:val="NRELBodyText"/>
    <w:next w:val="NRELBodyText"/>
    <w:qFormat/>
    <w:rsid w:val="00106E65"/>
    <w:rPr>
      <w:b/>
    </w:rPr>
  </w:style>
  <w:style w:type="paragraph" w:customStyle="1" w:styleId="NRELNoCostFooter">
    <w:name w:val="NREL_NoCost_Footer"/>
    <w:next w:val="Normal"/>
    <w:qFormat/>
    <w:rsid w:val="00106E65"/>
    <w:rPr>
      <w:rFonts w:ascii="Arial" w:hAnsi="Arial"/>
      <w:color w:val="808080" w:themeColor="background1" w:themeShade="80"/>
      <w:sz w:val="18"/>
      <w:szCs w:val="24"/>
    </w:rPr>
  </w:style>
  <w:style w:type="paragraph" w:customStyle="1" w:styleId="NRELFigureNote">
    <w:name w:val="NREL_Figure_Note"/>
    <w:basedOn w:val="NRELFigureCaption"/>
    <w:qFormat/>
    <w:rsid w:val="00106E65"/>
    <w:rPr>
      <w:b w:val="0"/>
      <w:iCs w:val="0"/>
      <w:sz w:val="18"/>
    </w:rPr>
  </w:style>
  <w:style w:type="paragraph" w:customStyle="1" w:styleId="NRELHead01Appendix">
    <w:name w:val="NREL_Head_01_Appendix"/>
    <w:next w:val="NRELBodyText"/>
    <w:qFormat/>
    <w:rsid w:val="00106E65"/>
    <w:pPr>
      <w:keepNext/>
      <w:pageBreakBefore/>
      <w:numPr>
        <w:numId w:val="9"/>
      </w:numPr>
      <w:tabs>
        <w:tab w:val="left" w:pos="720"/>
        <w:tab w:val="left" w:pos="2250"/>
      </w:tabs>
      <w:outlineLvl w:val="0"/>
    </w:pPr>
    <w:rPr>
      <w:rFonts w:ascii="Arial" w:eastAsia="Times" w:hAnsi="Arial" w:cs="Arial"/>
      <w:b/>
      <w:color w:val="0079C1"/>
      <w:kern w:val="24"/>
      <w:sz w:val="36"/>
    </w:rPr>
  </w:style>
  <w:style w:type="paragraph" w:customStyle="1" w:styleId="NRELHead02Appendix">
    <w:name w:val="NREL_Head_02_Appendix"/>
    <w:next w:val="NRELBodyText"/>
    <w:qFormat/>
    <w:rsid w:val="00106E65"/>
    <w:pPr>
      <w:keepNext/>
      <w:numPr>
        <w:ilvl w:val="1"/>
        <w:numId w:val="9"/>
      </w:numPr>
      <w:tabs>
        <w:tab w:val="clear" w:pos="720"/>
        <w:tab w:val="num" w:pos="540"/>
      </w:tabs>
    </w:pPr>
    <w:rPr>
      <w:rFonts w:ascii="Arial" w:eastAsia="Times" w:hAnsi="Arial" w:cs="Arial"/>
      <w:b/>
      <w:color w:val="0079BF"/>
      <w:sz w:val="28"/>
    </w:rPr>
  </w:style>
  <w:style w:type="paragraph" w:styleId="ListParagraph">
    <w:name w:val="List Paragraph"/>
    <w:basedOn w:val="Normal"/>
    <w:uiPriority w:val="34"/>
    <w:qFormat/>
    <w:rsid w:val="00106E65"/>
    <w:pPr>
      <w:spacing w:after="160" w:line="259" w:lineRule="auto"/>
      <w:ind w:left="720"/>
      <w:contextualSpacing/>
    </w:pPr>
    <w:rPr>
      <w:rFonts w:asciiTheme="minorHAnsi" w:eastAsiaTheme="minorHAnsi" w:hAnsiTheme="minorHAnsi" w:cstheme="minorBidi"/>
      <w:sz w:val="22"/>
      <w:szCs w:val="22"/>
    </w:rPr>
  </w:style>
  <w:style w:type="paragraph" w:styleId="FootnoteText">
    <w:name w:val="footnote text"/>
    <w:basedOn w:val="Normal"/>
    <w:link w:val="FootnoteTextChar"/>
    <w:uiPriority w:val="99"/>
    <w:semiHidden/>
    <w:unhideWhenUsed/>
    <w:rsid w:val="00106E65"/>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106E65"/>
    <w:rPr>
      <w:rFonts w:asciiTheme="minorHAnsi" w:eastAsiaTheme="minorHAnsi" w:hAnsiTheme="minorHAnsi" w:cstheme="minorBidi"/>
    </w:rPr>
  </w:style>
  <w:style w:type="paragraph" w:styleId="Closing">
    <w:name w:val="Closing"/>
    <w:basedOn w:val="Normal"/>
    <w:link w:val="ClosingChar"/>
    <w:unhideWhenUsed/>
    <w:rsid w:val="00106E65"/>
    <w:pPr>
      <w:ind w:left="4320"/>
    </w:pPr>
  </w:style>
  <w:style w:type="character" w:customStyle="1" w:styleId="ClosingChar">
    <w:name w:val="Closing Char"/>
    <w:basedOn w:val="DefaultParagraphFont"/>
    <w:link w:val="Closing"/>
    <w:rsid w:val="00106E65"/>
    <w:rPr>
      <w:sz w:val="24"/>
      <w:szCs w:val="24"/>
    </w:rPr>
  </w:style>
  <w:style w:type="paragraph" w:styleId="CommentText">
    <w:name w:val="annotation text"/>
    <w:basedOn w:val="Normal"/>
    <w:link w:val="CommentTextChar"/>
    <w:semiHidden/>
    <w:unhideWhenUsed/>
    <w:rsid w:val="00106E65"/>
    <w:rPr>
      <w:sz w:val="20"/>
      <w:szCs w:val="20"/>
    </w:rPr>
  </w:style>
  <w:style w:type="character" w:customStyle="1" w:styleId="CommentTextChar">
    <w:name w:val="Comment Text Char"/>
    <w:basedOn w:val="DefaultParagraphFont"/>
    <w:link w:val="CommentText"/>
    <w:semiHidden/>
    <w:rsid w:val="00106E65"/>
  </w:style>
  <w:style w:type="paragraph" w:styleId="CommentSubject">
    <w:name w:val="annotation subject"/>
    <w:basedOn w:val="CommentText"/>
    <w:next w:val="CommentText"/>
    <w:link w:val="CommentSubjectChar"/>
    <w:uiPriority w:val="99"/>
    <w:semiHidden/>
    <w:unhideWhenUsed/>
    <w:rsid w:val="00106E65"/>
    <w:rPr>
      <w:rFonts w:asciiTheme="majorHAnsi" w:hAnsiTheme="majorHAnsi"/>
      <w:b/>
      <w:bCs/>
    </w:rPr>
  </w:style>
  <w:style w:type="character" w:customStyle="1" w:styleId="CommentSubjectChar">
    <w:name w:val="Comment Subject Char"/>
    <w:basedOn w:val="CommentTextChar"/>
    <w:link w:val="CommentSubject"/>
    <w:uiPriority w:val="99"/>
    <w:semiHidden/>
    <w:rsid w:val="00106E65"/>
    <w:rPr>
      <w:rFonts w:asciiTheme="majorHAnsi" w:hAnsiTheme="majorHAnsi"/>
      <w:b/>
      <w:bCs/>
    </w:rPr>
  </w:style>
  <w:style w:type="character" w:styleId="CommentReference">
    <w:name w:val="annotation reference"/>
    <w:basedOn w:val="DefaultParagraphFont"/>
    <w:semiHidden/>
    <w:unhideWhenUsed/>
    <w:rsid w:val="00106E65"/>
    <w:rPr>
      <w:sz w:val="16"/>
      <w:szCs w:val="16"/>
    </w:rPr>
  </w:style>
  <w:style w:type="paragraph" w:styleId="NoSpacing">
    <w:name w:val="No Spacing"/>
    <w:basedOn w:val="Normal"/>
    <w:uiPriority w:val="1"/>
    <w:qFormat/>
    <w:rsid w:val="00106E65"/>
    <w:rPr>
      <w:rFonts w:eastAsiaTheme="minorHAnsi"/>
    </w:rPr>
  </w:style>
  <w:style w:type="paragraph" w:styleId="Revision">
    <w:name w:val="Revision"/>
    <w:hidden/>
    <w:uiPriority w:val="99"/>
    <w:semiHidden/>
    <w:rsid w:val="00106E65"/>
    <w:rPr>
      <w:sz w:val="24"/>
      <w:szCs w:val="24"/>
    </w:rPr>
  </w:style>
  <w:style w:type="paragraph" w:styleId="NormalWeb">
    <w:name w:val="Normal (Web)"/>
    <w:basedOn w:val="Normal"/>
    <w:uiPriority w:val="99"/>
    <w:semiHidden/>
    <w:unhideWhenUsed/>
    <w:rsid w:val="00106E65"/>
    <w:pPr>
      <w:spacing w:before="100" w:beforeAutospacing="1" w:after="100" w:afterAutospacing="1"/>
    </w:pPr>
    <w:rPr>
      <w:rFonts w:eastAsiaTheme="minorEastAsia"/>
    </w:rPr>
  </w:style>
  <w:style w:type="character" w:customStyle="1" w:styleId="UnresolvedMention1">
    <w:name w:val="Unresolved Mention1"/>
    <w:basedOn w:val="DefaultParagraphFont"/>
    <w:uiPriority w:val="99"/>
    <w:semiHidden/>
    <w:unhideWhenUsed/>
    <w:rsid w:val="00106E65"/>
    <w:rPr>
      <w:color w:val="605E5C"/>
      <w:shd w:val="clear" w:color="auto" w:fill="E1DFDD"/>
    </w:rPr>
  </w:style>
  <w:style w:type="character" w:styleId="UnresolvedMention">
    <w:name w:val="Unresolved Mention"/>
    <w:basedOn w:val="DefaultParagraphFont"/>
    <w:uiPriority w:val="99"/>
    <w:semiHidden/>
    <w:unhideWhenUsed/>
    <w:rsid w:val="00106E65"/>
    <w:rPr>
      <w:color w:val="605E5C"/>
      <w:shd w:val="clear" w:color="auto" w:fill="E1DFDD"/>
    </w:rPr>
  </w:style>
  <w:style w:type="paragraph" w:styleId="TOCHeading">
    <w:name w:val="TOC Heading"/>
    <w:basedOn w:val="Heading1"/>
    <w:next w:val="Normal"/>
    <w:uiPriority w:val="39"/>
    <w:unhideWhenUsed/>
    <w:qFormat/>
    <w:rsid w:val="00106E65"/>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image" Target="media/image28.png"/><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image" Target="media/image31.png"/><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s.nrel.gov/" TargetMode="Externa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image" Target="media/image20.png"/><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fontTable" Target="fontTable.xml"/><Relationship Id="rId20" Type="http://schemas.openxmlformats.org/officeDocument/2006/relationships/image" Target="media/image9.png"/><Relationship Id="rId41"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47306992A2DC468C9DB1EA78B3DDA2" ma:contentTypeVersion="12" ma:contentTypeDescription="Create a new document." ma:contentTypeScope="" ma:versionID="a5d49a95b7ed365ad9413765432589f8">
  <xsd:schema xmlns:xsd="http://www.w3.org/2001/XMLSchema" xmlns:xs="http://www.w3.org/2001/XMLSchema" xmlns:p="http://schemas.microsoft.com/office/2006/metadata/properties" xmlns:ns2="8d532ad7-9e46-470a-9e08-11b7d5aaba25" xmlns:ns3="91af09d6-6fb3-42e4-a012-d367c034e9a9" targetNamespace="http://schemas.microsoft.com/office/2006/metadata/properties" ma:root="true" ma:fieldsID="104cb40bfcde8a29ce553969a94fb3fa" ns2:_="" ns3:_="">
    <xsd:import namespace="8d532ad7-9e46-470a-9e08-11b7d5aaba25"/>
    <xsd:import namespace="91af09d6-6fb3-42e4-a012-d367c034e9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532ad7-9e46-470a-9e08-11b7d5aaba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4c325aa-d7c7-4d42-b2ed-0990f737fe1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af09d6-6fb3-42e4-a012-d367c034e9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f55079-b3a2-4371-9a21-f1cd18c65db6}" ma:internalName="TaxCatchAll" ma:showField="CatchAllData" ma:web="91af09d6-6fb3-42e4-a012-d367c034e9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1af09d6-6fb3-42e4-a012-d367c034e9a9" xsi:nil="true"/>
    <lcf76f155ced4ddcb4097134ff3c332f xmlns="8d532ad7-9e46-470a-9e08-11b7d5aaba2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A8C9F-4668-4DCB-98D2-8AF43FA77359}"/>
</file>

<file path=customXml/itemProps2.xml><?xml version="1.0" encoding="utf-8"?>
<ds:datastoreItem xmlns:ds="http://schemas.openxmlformats.org/officeDocument/2006/customXml" ds:itemID="{66D73291-C3AD-4F86-B51C-53B5E685492C}">
  <ds:schemaRefs>
    <ds:schemaRef ds:uri="http://schemas.microsoft.com/sharepoint/v3/contenttype/forms"/>
  </ds:schemaRefs>
</ds:datastoreItem>
</file>

<file path=customXml/itemProps3.xml><?xml version="1.0" encoding="utf-8"?>
<ds:datastoreItem xmlns:ds="http://schemas.openxmlformats.org/officeDocument/2006/customXml" ds:itemID="{4DE7B085-0890-459D-930A-0D6A0132E7EC}">
  <ds:schemaRefs>
    <ds:schemaRef ds:uri="http://www.w3.org/XML/1998/namespace"/>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bc4d3709-fb5e-4ea2-a83d-54a854e6b375"/>
    <ds:schemaRef ds:uri="5d109f06-97e0-4f6f-b626-bbf47fcfae7d"/>
    <ds:schemaRef ds:uri="http://purl.org/dc/dcmitype/"/>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C9D0EF6F-CFAB-D642-AD0D-A742E424F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29</Pages>
  <Words>6530</Words>
  <Characters>36706</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NREL Letterhead Template--Golden Office--Black and White--Word 2003</vt:lpstr>
    </vt:vector>
  </TitlesOfParts>
  <Company>nrel</Company>
  <LinksUpToDate>false</LinksUpToDate>
  <CharactersWithSpaces>43150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NREL Letterhead Template--Golden Office--Black and White--Word 2003</dc:title>
  <dc:subject>Corporate template in Microsoft Word for the National Renewable Energy Laboratory.</dc:subject>
  <dc:creator>Conrad, Brittany</dc:creator>
  <cp:keywords/>
  <dc:description>This template is an updated version as of 2/13.</dc:description>
  <cp:lastModifiedBy>Schroeder, Derek</cp:lastModifiedBy>
  <cp:revision>8</cp:revision>
  <cp:lastPrinted>2023-03-22T21:38:00Z</cp:lastPrinted>
  <dcterms:created xsi:type="dcterms:W3CDTF">2023-03-16T19:50:00Z</dcterms:created>
  <dcterms:modified xsi:type="dcterms:W3CDTF">2024-05-23T15:38:00Z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965d95-ecc0-4720-b759-1f33c42ed7da_Enabled">
    <vt:lpwstr>true</vt:lpwstr>
  </property>
  <property fmtid="{D5CDD505-2E9C-101B-9397-08002B2CF9AE}" pid="3" name="MSIP_Label_95965d95-ecc0-4720-b759-1f33c42ed7da_SetDate">
    <vt:lpwstr>2024-05-17T19:24:12Z</vt:lpwstr>
  </property>
  <property fmtid="{D5CDD505-2E9C-101B-9397-08002B2CF9AE}" pid="4" name="MSIP_Label_95965d95-ecc0-4720-b759-1f33c42ed7da_Method">
    <vt:lpwstr>Standard</vt:lpwstr>
  </property>
  <property fmtid="{D5CDD505-2E9C-101B-9397-08002B2CF9AE}" pid="5" name="MSIP_Label_95965d95-ecc0-4720-b759-1f33c42ed7da_Name">
    <vt:lpwstr>General</vt:lpwstr>
  </property>
  <property fmtid="{D5CDD505-2E9C-101B-9397-08002B2CF9AE}" pid="6" name="MSIP_Label_95965d95-ecc0-4720-b759-1f33c42ed7da_SiteId">
    <vt:lpwstr>a0f29d7e-28cd-4f54-8442-7885aee7c080</vt:lpwstr>
  </property>
  <property fmtid="{D5CDD505-2E9C-101B-9397-08002B2CF9AE}" pid="7" name="MSIP_Label_95965d95-ecc0-4720-b759-1f33c42ed7da_ActionId">
    <vt:lpwstr>c611792f-37b9-48e3-b5ca-266d2afaaa82</vt:lpwstr>
  </property>
  <property fmtid="{D5CDD505-2E9C-101B-9397-08002B2CF9AE}" pid="8" name="MSIP_Label_95965d95-ecc0-4720-b759-1f33c42ed7da_ContentBits">
    <vt:lpwstr>0</vt:lpwstr>
  </property>
  <property fmtid="{D5CDD505-2E9C-101B-9397-08002B2CF9AE}" pid="9" name="ContentTypeId">
    <vt:lpwstr>0x010100C647306992A2DC468C9DB1EA78B3DDA2</vt:lpwstr>
  </property>
  <property fmtid="{D5CDD505-2E9C-101B-9397-08002B2CF9AE}" pid="10" name="MediaServiceImageTags">
    <vt:lpwstr/>
  </property>
</Properties>
</file>